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771c" w14:textId="2ca7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Аягозского районного маслихата от 06 августа 2014 года № 28/196-V "Об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Аягозского районного маслихата области Абай от 3 мая 2023 года № 2/20-VIII. Отменен решением Аягозского районного маслихата области Абай от 16 августа 2023 года № 5/87-VIII</w:t>
      </w:r>
    </w:p>
    <w:p>
      <w:pPr>
        <w:spacing w:after="0"/>
        <w:ind w:left="0"/>
        <w:jc w:val="both"/>
      </w:pPr>
      <w:r>
        <w:rPr>
          <w:rFonts w:ascii="Times New Roman"/>
          <w:b w:val="false"/>
          <w:i w:val="false"/>
          <w:color w:val="ff0000"/>
          <w:sz w:val="28"/>
        </w:rPr>
        <w:t xml:space="preserve">
      Сноска. Отменен решением Аягозского районного маслихата области Абай от 16.08.2023 </w:t>
      </w:r>
      <w:r>
        <w:rPr>
          <w:rFonts w:ascii="Times New Roman"/>
          <w:b w:val="false"/>
          <w:i w:val="false"/>
          <w:color w:val="ff0000"/>
          <w:sz w:val="28"/>
        </w:rPr>
        <w:t>№ 5/87-VIII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Аягозский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Аягозского районного маслихата от 06 августа 2014 года № 28/196-V "Об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 (зарегистрировано в Реестре государственной регистрации нормативных правовых актов под №3478) следующие изменения:</w:t>
      </w:r>
    </w:p>
    <w:bookmarkEnd w:id="1"/>
    <w:bookmarkStart w:name="z7" w:id="2"/>
    <w:p>
      <w:pPr>
        <w:spacing w:after="0"/>
        <w:ind w:left="0"/>
        <w:jc w:val="both"/>
      </w:pPr>
      <w:r>
        <w:rPr>
          <w:rFonts w:ascii="Times New Roman"/>
          <w:b w:val="false"/>
          <w:i w:val="false"/>
          <w:color w:val="000000"/>
          <w:sz w:val="28"/>
        </w:rPr>
        <w:t xml:space="preserve">
      заголовок к указанному </w:t>
      </w:r>
      <w:r>
        <w:rPr>
          <w:rFonts w:ascii="Times New Roman"/>
          <w:b w:val="false"/>
          <w:i w:val="false"/>
          <w:color w:val="000000"/>
          <w:sz w:val="28"/>
        </w:rPr>
        <w:t>решению</w:t>
      </w:r>
      <w:r>
        <w:rPr>
          <w:rFonts w:ascii="Times New Roman"/>
          <w:b w:val="false"/>
          <w:i w:val="false"/>
          <w:color w:val="000000"/>
          <w:sz w:val="28"/>
        </w:rPr>
        <w:t xml:space="preserve"> изложить в новой редакции:</w:t>
      </w:r>
    </w:p>
    <w:bookmarkEnd w:id="2"/>
    <w:bookmarkStart w:name="z8" w:id="3"/>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на территории Аягозского района.";</w:t>
      </w:r>
    </w:p>
    <w:bookmarkEnd w:id="3"/>
    <w:bookmarkStart w:name="z9"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w:t>
      </w:r>
      <w:r>
        <w:rPr>
          <w:rFonts w:ascii="Times New Roman"/>
          <w:b w:val="false"/>
          <w:i w:val="false"/>
          <w:color w:val="000000"/>
          <w:sz w:val="28"/>
        </w:rPr>
        <w:t xml:space="preserve"> изложить в новой редакции:</w:t>
      </w:r>
    </w:p>
    <w:bookmarkEnd w:id="4"/>
    <w:bookmarkStart w:name="z10" w:id="5"/>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на территории Аягозского района.";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Аягозского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3 мая 2023 года</w:t>
            </w:r>
            <w:r>
              <w:br/>
            </w:r>
            <w:r>
              <w:rPr>
                <w:rFonts w:ascii="Times New Roman"/>
                <w:b w:val="false"/>
                <w:i w:val="false"/>
                <w:color w:val="000000"/>
                <w:sz w:val="20"/>
              </w:rPr>
              <w:t>№2/20-VIIІ</w:t>
            </w:r>
            <w:r>
              <w:br/>
            </w:r>
            <w:r>
              <w:rPr>
                <w:rFonts w:ascii="Times New Roman"/>
                <w:b w:val="false"/>
                <w:i w:val="false"/>
                <w:color w:val="000000"/>
                <w:sz w:val="20"/>
              </w:rPr>
              <w:t>Утверждено решением</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6 августа 2014 года</w:t>
            </w:r>
            <w:r>
              <w:br/>
            </w:r>
            <w:r>
              <w:rPr>
                <w:rFonts w:ascii="Times New Roman"/>
                <w:b w:val="false"/>
                <w:i w:val="false"/>
                <w:color w:val="000000"/>
                <w:sz w:val="20"/>
              </w:rPr>
              <w:t>№28/196-V</w:t>
            </w:r>
          </w:p>
        </w:tc>
      </w:tr>
    </w:tbl>
    <w:bookmarkStart w:name="z15" w:id="7"/>
    <w:p>
      <w:pPr>
        <w:spacing w:after="0"/>
        <w:ind w:left="0"/>
        <w:jc w:val="left"/>
      </w:pPr>
      <w:r>
        <w:rPr>
          <w:rFonts w:ascii="Times New Roman"/>
          <w:b/>
          <w:i w:val="false"/>
          <w:color w:val="000000"/>
        </w:rPr>
        <w:t xml:space="preserve"> "Об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сходах местного сообщества Аягозского района" </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Аягозского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18 октября 2013 года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9"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1"/>
    <w:bookmarkStart w:name="z20" w:id="12"/>
    <w:p>
      <w:pPr>
        <w:spacing w:after="0"/>
        <w:ind w:left="0"/>
        <w:jc w:val="both"/>
      </w:pPr>
      <w:r>
        <w:rPr>
          <w:rFonts w:ascii="Times New Roman"/>
          <w:b w:val="false"/>
          <w:i w:val="false"/>
          <w:color w:val="000000"/>
          <w:sz w:val="28"/>
        </w:rPr>
        <w:t xml:space="preserve">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 </w:t>
      </w:r>
    </w:p>
    <w:bookmarkEnd w:id="12"/>
    <w:bookmarkStart w:name="z21" w:id="13"/>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3"/>
    <w:bookmarkStart w:name="z22" w:id="14"/>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поселкового округа, сельского округа подразделяется на участки (села, улицы, многоквартирные жилые дома).</w:t>
      </w:r>
    </w:p>
    <w:bookmarkEnd w:id="14"/>
    <w:bookmarkStart w:name="z23" w:id="15"/>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5"/>
    <w:bookmarkStart w:name="z24" w:id="16"/>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поселкового округа, сельского округа.</w:t>
      </w:r>
    </w:p>
    <w:bookmarkEnd w:id="16"/>
    <w:bookmarkStart w:name="z25" w:id="17"/>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поселкового округа, сельского округа, не позднее чем за десять календарных дней до дня его проведения через средства массовой информации или размещением на сайте акимата Аягозского района.</w:t>
      </w:r>
    </w:p>
    <w:bookmarkEnd w:id="17"/>
    <w:bookmarkStart w:name="z26" w:id="18"/>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города районного значения, поселкового округа, сельского округа.</w:t>
      </w:r>
    </w:p>
    <w:bookmarkEnd w:id="18"/>
    <w:bookmarkStart w:name="z27" w:id="19"/>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9"/>
    <w:bookmarkStart w:name="z28" w:id="20"/>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20"/>
    <w:bookmarkStart w:name="z29" w:id="21"/>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bookmarkEnd w:id="21"/>
    <w:bookmarkStart w:name="z30" w:id="22"/>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поселкового округа, сельского округа или уполномоченным им лицом.</w:t>
      </w:r>
    </w:p>
    <w:bookmarkEnd w:id="22"/>
    <w:bookmarkStart w:name="z31" w:id="2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поселкового округа, сельского округа или уполномоченное им лицо.</w:t>
      </w:r>
    </w:p>
    <w:bookmarkEnd w:id="23"/>
    <w:bookmarkStart w:name="z32" w:id="24"/>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4"/>
    <w:bookmarkStart w:name="z33" w:id="25"/>
    <w:p>
      <w:pPr>
        <w:spacing w:after="0"/>
        <w:ind w:left="0"/>
        <w:jc w:val="both"/>
      </w:pPr>
      <w:r>
        <w:rPr>
          <w:rFonts w:ascii="Times New Roman"/>
          <w:b w:val="false"/>
          <w:i w:val="false"/>
          <w:color w:val="000000"/>
          <w:sz w:val="28"/>
        </w:rPr>
        <w:t>
      10. Определить следующие кандидатуры представителей села, улицы, многоквартирного жилого дома для участия в сходе местного сообщества, выдвигаемые участниками раздельного схода местного сообщества:</w:t>
      </w:r>
    </w:p>
    <w:bookmarkEnd w:id="25"/>
    <w:bookmarkStart w:name="z34" w:id="26"/>
    <w:p>
      <w:pPr>
        <w:spacing w:after="0"/>
        <w:ind w:left="0"/>
        <w:jc w:val="both"/>
      </w:pPr>
      <w:r>
        <w:rPr>
          <w:rFonts w:ascii="Times New Roman"/>
          <w:b w:val="false"/>
          <w:i w:val="false"/>
          <w:color w:val="000000"/>
          <w:sz w:val="28"/>
        </w:rPr>
        <w:t>
      по городу Аягоз в количестве 1 человека от улицы, по поселковым и сельским округам в количестве 2 человека от участка.</w:t>
      </w:r>
    </w:p>
    <w:bookmarkEnd w:id="26"/>
    <w:bookmarkStart w:name="z35" w:id="27"/>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7"/>
    <w:bookmarkStart w:name="z36" w:id="28"/>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поселкового округа, сельского округа в день проведения раздельного схода местного сообщества.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