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959f" w14:textId="5719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20 декабря 2022 года № 37/260-VII "О бюджете города Семей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 августа 2023 года № 7/48-VIII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2023-2025 годы" от 20 декабря 2022 года № 37/260-VII,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89 443 650,1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42 714 846,9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366 323,0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8 972 839,0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37 389 641,2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91 452 033,7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-358 266,8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22 803,2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381 070,0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-1 650 116,8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1 650 116,8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5 748 291,0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8 505 510,0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4 407 335,8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исполнению на 2023 год нормативы распределения доходов в бюджет города по социальному налогу – 95,8 процента, индивидуальному подоходному налогу с доходов, облагаемых у источника выплаты – 97 процентов,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28 июля 2023 года № 5/34-VIII "О внесении изменений в решение маслихата области Абай от 14 декабря 2022 года № 11/66-VIІ "Об областном бюджете на 2023-2025 годы";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37/260-VII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89 443 650,1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42 714 846,9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24 923 166,6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18 328 087,6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11 293 923,4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11 293 923,4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8 972 839,0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37 389 627,8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91 452 033,7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3 721 883,8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997777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42 350 563,3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22 479 040,8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18 784 280,6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16 865 018,3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3 468 400,4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11 268 818,1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2 021 811,3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3 131 265,2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5 086 721,4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3 710 478,5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-1 650 116,8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