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2403" w14:textId="fd02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2023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апреля 2023 года № 2/13-VIII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предоставлдения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пункты,утвержденнных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социальной" (зарегистрирован в Реестре государственной регистрации нормативных правовых актов № 9946), маслихат города 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