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72ae" w14:textId="1b2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августа 2023 года № 139. Утратило силу постановлением акимата области Абай от 3 апреля 2026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03.04.2026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 в Реестре государственной регистрации нормативных правовых актов за № 17522),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использования средств, предусмотренных на представительские затраты, и нормы представительских затрат (далее-Порядок),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органов, финансируемых из областного бюджета осуществлять расходование средств на представительские затраты в строгом соответствии с утвержденным Порядком.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области Абай"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затраты, и нормы представительских затрат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средств, предусмотренных на представительские затраты, и нормы представительских затрат (далее - Порядок) определяет порядок использования средств на представительские затраты и нормы представительских затрат за счет средств местного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автотранспортное обслуживание;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обеды, ужины, фуршеты;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сувениров, памятных подарков.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средств на представительские затраты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областного бюджета на представительские затраты осуществляется на основании Плана мероприятий (далее - План), с учетом норм представительских затрат, согласно приложению к настоящему Порядку.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выделения средств на представительские затраты является наличие следующих документов: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мероприятия;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затрат, прайс-листы и иные документы);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местного уполномоченного органа по исполнению бюджета по смете расходов.    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местных бюджетных программ в течение 10 календарных дней после проведения мероприятия представляет соответствующему местному исполнительному органу области отчет об использовании средств, выделенных на представительские затраты, за подписью первого руководителя (лица, его заменяющего), с приложением: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проведения мероприятия, сметы расходов и документов, предусмотренных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Представительские затраты формируются с учетом норм представительских затрат, указанных в приложении к настоящему Порядку.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представительских затрат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производится для делегаций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30 000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1 040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устного синхронного перевода из расчета почасовой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 языка на русский язык и в обратном направлении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Европейские языки (английский, французский, немецкий, испанский, итальянский на государственный язык и/или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Восточные языки (турецкий, арабский, персидский, китайский, корейский, японский на государственный язык и/или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редкие языки (кроме вышеперечисленных) на государственный язык и/или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25 000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предусматривается из расчета почасовой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2 060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 - до 2 700 тенге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- до 3 400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сувениров, памятных подарков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минимальных 3 (трех) ценовых предложений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минимальных 3 (трех) ценовых предложений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приемов,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делегаций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