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68b3" w14:textId="5636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апреля 2023 года № 425.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1 "Текущие затраты":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"Затраты на товары и услуги":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150 "Приобретение услуг и работ":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157 "Оплата услуг на проведение форумов, семинаров, конференций"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Оплата услуг на проведение форумов, семинаров, конференций и на имиджевые мероприятия";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158 "Оплата услуг на имиджевые мероприятия"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 Оплата работ и услуг в сфере информатизации";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150 "Приобретение услуг и работ":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мероприятия, связанные с повышением имиджа государственного органа, например: подготовка брошюр , роликов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имиджевые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имиджевые мероприятия, связанные с повышением имиджа государственного органа, например: подготовка брошюр , роликов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 и услуг определенный уполномоченным органом в сфере информатизации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01 января 2024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