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0f36" w14:textId="cc40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туризма, внешних связей и креативной индустрии города Шымкент"</w:t>
      </w:r>
    </w:p>
    <w:p>
      <w:pPr>
        <w:spacing w:after="0"/>
        <w:ind w:left="0"/>
        <w:jc w:val="both"/>
      </w:pPr>
      <w:r>
        <w:rPr>
          <w:rFonts w:ascii="Times New Roman"/>
          <w:b w:val="false"/>
          <w:i w:val="false"/>
          <w:color w:val="000000"/>
          <w:sz w:val="28"/>
        </w:rPr>
        <w:t>Постановление акимата города Шымкент от 9 января 2023 года № 22</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35-1 Закона Республики Казахстан "О правовых актах", Решение маслихата города Шымкент от 30 марта 2022 года № 14/128-VII "О внесении изменения в решение маслихата города Шымкент от 22 июня 2018 года 31/252-6с "О схеме управления города Шымкент" и </w:t>
      </w:r>
      <w:r>
        <w:rPr>
          <w:rFonts w:ascii="Times New Roman"/>
          <w:b w:val="false"/>
          <w:i w:val="false"/>
          <w:color w:val="000000"/>
          <w:sz w:val="28"/>
        </w:rPr>
        <w:t>Типовым положением</w:t>
      </w:r>
      <w:r>
        <w:rPr>
          <w:rFonts w:ascii="Times New Roman"/>
          <w:b w:val="false"/>
          <w:i w:val="false"/>
          <w:color w:val="000000"/>
          <w:sz w:val="28"/>
        </w:rPr>
        <w:t xml:space="preserve"> о государственном органе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Утвердить Положение о государственном учреждении "Управление туризма, внешних связей и креативной индустрии города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В установленном законодательством Республики Казахстан порядке государственному учреждению "Управление туризма, внешних связей и креативной индустрии города Шымкент" принять все необходимые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Шымкент А. Саттыбаева.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Шымкент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Шымкент</w:t>
            </w:r>
            <w:r>
              <w:br/>
            </w:r>
            <w:r>
              <w:rPr>
                <w:rFonts w:ascii="Times New Roman"/>
                <w:b w:val="false"/>
                <w:i w:val="false"/>
                <w:color w:val="000000"/>
                <w:sz w:val="20"/>
              </w:rPr>
              <w:t>от " " марта 2022 года №</w:t>
            </w:r>
          </w:p>
        </w:tc>
      </w:tr>
    </w:tbl>
    <w:bookmarkStart w:name="z8" w:id="5"/>
    <w:p>
      <w:pPr>
        <w:spacing w:after="0"/>
        <w:ind w:left="0"/>
        <w:jc w:val="left"/>
      </w:pPr>
      <w:r>
        <w:rPr>
          <w:rFonts w:ascii="Times New Roman"/>
          <w:b/>
          <w:i w:val="false"/>
          <w:color w:val="000000"/>
        </w:rPr>
        <w:t xml:space="preserve"> Положение о государственном учреждении "Управление туризма, внешних связей и креативной индустрии города Шымкент"</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Шымкент от 23.07.2024 </w:t>
      </w:r>
      <w:r>
        <w:rPr>
          <w:rFonts w:ascii="Times New Roman"/>
          <w:b w:val="false"/>
          <w:i w:val="false"/>
          <w:color w:val="ff0000"/>
          <w:sz w:val="28"/>
        </w:rPr>
        <w:t>№ 3842</w:t>
      </w:r>
      <w:r>
        <w:rPr>
          <w:rFonts w:ascii="Times New Roman"/>
          <w:b w:val="false"/>
          <w:i w:val="false"/>
          <w:color w:val="ff0000"/>
          <w:sz w:val="28"/>
        </w:rPr>
        <w:t xml:space="preserve"> (вводится в действие со дня его первого официального опубликования).</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1. Государственное учреждение "Управление туризма, внешних связей и креативной индустрии города Шымкент" (далее – Управление) является государственным органом Республики Казахстан, осуществляющим руководство в реализации государственной политики в сфере туризма, внешних связей и креативной индустрии на территории города Шымкент.</w:t>
      </w:r>
    </w:p>
    <w:bookmarkEnd w:id="7"/>
    <w:bookmarkStart w:name="z11" w:id="8"/>
    <w:p>
      <w:pPr>
        <w:spacing w:after="0"/>
        <w:ind w:left="0"/>
        <w:jc w:val="both"/>
      </w:pPr>
      <w:r>
        <w:rPr>
          <w:rFonts w:ascii="Times New Roman"/>
          <w:b w:val="false"/>
          <w:i w:val="false"/>
          <w:color w:val="000000"/>
          <w:sz w:val="28"/>
        </w:rPr>
        <w:t>
      2. Управление не имеет ведомств.</w:t>
      </w:r>
    </w:p>
    <w:bookmarkEnd w:id="8"/>
    <w:bookmarkStart w:name="z12" w:id="9"/>
    <w:p>
      <w:pPr>
        <w:spacing w:after="0"/>
        <w:ind w:left="0"/>
        <w:jc w:val="both"/>
      </w:pPr>
      <w:r>
        <w:rPr>
          <w:rFonts w:ascii="Times New Roman"/>
          <w:b w:val="false"/>
          <w:i w:val="false"/>
          <w:color w:val="000000"/>
          <w:sz w:val="28"/>
        </w:rPr>
        <w:t xml:space="preserve">
      3.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9"/>
    <w:bookmarkStart w:name="z13" w:id="10"/>
    <w:p>
      <w:pPr>
        <w:spacing w:after="0"/>
        <w:ind w:left="0"/>
        <w:jc w:val="both"/>
      </w:pPr>
      <w:r>
        <w:rPr>
          <w:rFonts w:ascii="Times New Roman"/>
          <w:b w:val="false"/>
          <w:i w:val="false"/>
          <w:color w:val="000000"/>
          <w:sz w:val="28"/>
        </w:rPr>
        <w:t>
      4. Управление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0"/>
    <w:bookmarkStart w:name="z14" w:id="11"/>
    <w:p>
      <w:pPr>
        <w:spacing w:after="0"/>
        <w:ind w:left="0"/>
        <w:jc w:val="both"/>
      </w:pPr>
      <w:r>
        <w:rPr>
          <w:rFonts w:ascii="Times New Roman"/>
          <w:b w:val="false"/>
          <w:i w:val="false"/>
          <w:color w:val="000000"/>
          <w:sz w:val="28"/>
        </w:rPr>
        <w:t>
      5. Управление вступает в гражданско-правовые отношения от собственного имени.</w:t>
      </w:r>
    </w:p>
    <w:bookmarkEnd w:id="11"/>
    <w:bookmarkStart w:name="z15" w:id="12"/>
    <w:p>
      <w:pPr>
        <w:spacing w:after="0"/>
        <w:ind w:left="0"/>
        <w:jc w:val="both"/>
      </w:pPr>
      <w:r>
        <w:rPr>
          <w:rFonts w:ascii="Times New Roman"/>
          <w:b w:val="false"/>
          <w:i w:val="false"/>
          <w:color w:val="000000"/>
          <w:sz w:val="28"/>
        </w:rPr>
        <w:t>
      6.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6" w:id="13"/>
    <w:p>
      <w:pPr>
        <w:spacing w:after="0"/>
        <w:ind w:left="0"/>
        <w:jc w:val="both"/>
      </w:pPr>
      <w:r>
        <w:rPr>
          <w:rFonts w:ascii="Times New Roman"/>
          <w:b w:val="false"/>
          <w:i w:val="false"/>
          <w:color w:val="000000"/>
          <w:sz w:val="28"/>
        </w:rPr>
        <w:t>
      7. Управление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туризма, внешних связей и креативтной индустрии города Шымкент" и другими актами, предусмотренными законодательством Республики Казахстан.</w:t>
      </w:r>
    </w:p>
    <w:bookmarkEnd w:id="13"/>
    <w:bookmarkStart w:name="z17" w:id="14"/>
    <w:p>
      <w:pPr>
        <w:spacing w:after="0"/>
        <w:ind w:left="0"/>
        <w:jc w:val="both"/>
      </w:pPr>
      <w:r>
        <w:rPr>
          <w:rFonts w:ascii="Times New Roman"/>
          <w:b w:val="false"/>
          <w:i w:val="false"/>
          <w:color w:val="000000"/>
          <w:sz w:val="28"/>
        </w:rPr>
        <w:t>
      8. Структура и лимит штатной численности "Управление туризма, внешних связей и креативной индустрии города Шымкент" утверждаются в соответствии с законодательством Республики Казахстан.</w:t>
      </w:r>
    </w:p>
    <w:bookmarkEnd w:id="14"/>
    <w:bookmarkStart w:name="z18" w:id="15"/>
    <w:p>
      <w:pPr>
        <w:spacing w:after="0"/>
        <w:ind w:left="0"/>
        <w:jc w:val="both"/>
      </w:pPr>
      <w:r>
        <w:rPr>
          <w:rFonts w:ascii="Times New Roman"/>
          <w:b w:val="false"/>
          <w:i w:val="false"/>
          <w:color w:val="000000"/>
          <w:sz w:val="28"/>
        </w:rPr>
        <w:t>
      9. Местонахождение юридического лица: Республика Казахстан, города Шымкент, проспект "Nursultan Nazarbaev", 10, индекс 160024.</w:t>
      </w:r>
    </w:p>
    <w:bookmarkEnd w:id="15"/>
    <w:bookmarkStart w:name="z19" w:id="16"/>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6"/>
    <w:bookmarkStart w:name="z20" w:id="17"/>
    <w:p>
      <w:pPr>
        <w:spacing w:after="0"/>
        <w:ind w:left="0"/>
        <w:jc w:val="both"/>
      </w:pPr>
      <w:r>
        <w:rPr>
          <w:rFonts w:ascii="Times New Roman"/>
          <w:b w:val="false"/>
          <w:i w:val="false"/>
          <w:color w:val="000000"/>
          <w:sz w:val="28"/>
        </w:rPr>
        <w:t>
      11. Финансирование деятельности Управления осуществляется из местного бюджета в соответствии с законодательством Республики Казахстан.</w:t>
      </w:r>
    </w:p>
    <w:bookmarkEnd w:id="17"/>
    <w:bookmarkStart w:name="z21" w:id="18"/>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Управления.</w:t>
      </w:r>
    </w:p>
    <w:bookmarkEnd w:id="18"/>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2" w:id="19"/>
    <w:p>
      <w:pPr>
        <w:spacing w:after="0"/>
        <w:ind w:left="0"/>
        <w:jc w:val="left"/>
      </w:pPr>
      <w:r>
        <w:rPr>
          <w:rFonts w:ascii="Times New Roman"/>
          <w:b/>
          <w:i w:val="false"/>
          <w:color w:val="000000"/>
        </w:rPr>
        <w:t xml:space="preserve"> Глава 2. Задачи и полномочия государственного органа</w:t>
      </w:r>
    </w:p>
    <w:bookmarkEnd w:id="19"/>
    <w:bookmarkStart w:name="z23" w:id="20"/>
    <w:p>
      <w:pPr>
        <w:spacing w:after="0"/>
        <w:ind w:left="0"/>
        <w:jc w:val="both"/>
      </w:pPr>
      <w:r>
        <w:rPr>
          <w:rFonts w:ascii="Times New Roman"/>
          <w:b w:val="false"/>
          <w:i w:val="false"/>
          <w:color w:val="000000"/>
          <w:sz w:val="28"/>
        </w:rPr>
        <w:t>
      13. Задачи: реализация государственной политики и осуществление координаций в области туризма, внешних связей и креативной индустрии на территории города Шымкент;</w:t>
      </w:r>
    </w:p>
    <w:bookmarkEnd w:id="20"/>
    <w:bookmarkStart w:name="z24" w:id="21"/>
    <w:p>
      <w:pPr>
        <w:spacing w:after="0"/>
        <w:ind w:left="0"/>
        <w:jc w:val="both"/>
      </w:pPr>
      <w:r>
        <w:rPr>
          <w:rFonts w:ascii="Times New Roman"/>
          <w:b w:val="false"/>
          <w:i w:val="false"/>
          <w:color w:val="000000"/>
          <w:sz w:val="28"/>
        </w:rPr>
        <w:t>
      14. Полномочия:</w:t>
      </w:r>
    </w:p>
    <w:bookmarkEnd w:id="21"/>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вносит предложения по развитию сфер туризма, внешних связей и креативной индустрии;</w:t>
      </w:r>
    </w:p>
    <w:p>
      <w:pPr>
        <w:spacing w:after="0"/>
        <w:ind w:left="0"/>
        <w:jc w:val="both"/>
      </w:pPr>
      <w:r>
        <w:rPr>
          <w:rFonts w:ascii="Times New Roman"/>
          <w:b w:val="false"/>
          <w:i w:val="false"/>
          <w:color w:val="000000"/>
          <w:sz w:val="28"/>
        </w:rPr>
        <w:t>
      в установленном порядке участвует в республиканских и международных туристских мероприятиях;</w:t>
      </w:r>
    </w:p>
    <w:p>
      <w:pPr>
        <w:spacing w:after="0"/>
        <w:ind w:left="0"/>
        <w:jc w:val="both"/>
      </w:pPr>
      <w:r>
        <w:rPr>
          <w:rFonts w:ascii="Times New Roman"/>
          <w:b w:val="false"/>
          <w:i w:val="false"/>
          <w:color w:val="000000"/>
          <w:sz w:val="28"/>
        </w:rPr>
        <w:t>
      проводит переговоры и заключает соглашения с международными организациями и иностранными юридическими лицами по вопросам относящиеся к компетенции Управления;</w:t>
      </w:r>
    </w:p>
    <w:p>
      <w:pPr>
        <w:spacing w:after="0"/>
        <w:ind w:left="0"/>
        <w:jc w:val="both"/>
      </w:pPr>
      <w:r>
        <w:rPr>
          <w:rFonts w:ascii="Times New Roman"/>
          <w:b w:val="false"/>
          <w:i w:val="false"/>
          <w:color w:val="000000"/>
          <w:sz w:val="28"/>
        </w:rPr>
        <w:t>
      участвует в разработке проектов решений и распоряжений акима, постановлений акимата города Шымкент и плана мероприятий по развитию туристской отрасли, внешних связей и креативной индустрии города Шымкент.</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осуществляет координацию и контроль по вопросам, входящим в компетенцию Управления;</w:t>
      </w:r>
    </w:p>
    <w:p>
      <w:pPr>
        <w:spacing w:after="0"/>
        <w:ind w:left="0"/>
        <w:jc w:val="both"/>
      </w:pPr>
      <w:r>
        <w:rPr>
          <w:rFonts w:ascii="Times New Roman"/>
          <w:b w:val="false"/>
          <w:i w:val="false"/>
          <w:color w:val="000000"/>
          <w:sz w:val="28"/>
        </w:rPr>
        <w:t>
      создание благоприятных условий для развития туристской деятельности и оказание содействия в создании качественной туристской инфраструктуры;</w:t>
      </w:r>
    </w:p>
    <w:p>
      <w:pPr>
        <w:spacing w:after="0"/>
        <w:ind w:left="0"/>
        <w:jc w:val="both"/>
      </w:pPr>
      <w:r>
        <w:rPr>
          <w:rFonts w:ascii="Times New Roman"/>
          <w:b w:val="false"/>
          <w:i w:val="false"/>
          <w:color w:val="000000"/>
          <w:sz w:val="28"/>
        </w:rPr>
        <w:t>
      развитие межрегиональных, интеграционных взаимовыгодных отношений в сфере туризма, внешних связей и креативной индустрии с регионами республики, странами ближнего и дальнего зарубежья.</w:t>
      </w:r>
    </w:p>
    <w:bookmarkStart w:name="z25" w:id="22"/>
    <w:p>
      <w:pPr>
        <w:spacing w:after="0"/>
        <w:ind w:left="0"/>
        <w:jc w:val="both"/>
      </w:pPr>
      <w:r>
        <w:rPr>
          <w:rFonts w:ascii="Times New Roman"/>
          <w:b w:val="false"/>
          <w:i w:val="false"/>
          <w:color w:val="000000"/>
          <w:sz w:val="28"/>
        </w:rPr>
        <w:t>
      15. Функции:</w:t>
      </w:r>
    </w:p>
    <w:bookmarkEnd w:id="22"/>
    <w:p>
      <w:pPr>
        <w:spacing w:after="0"/>
        <w:ind w:left="0"/>
        <w:jc w:val="both"/>
      </w:pPr>
      <w:r>
        <w:rPr>
          <w:rFonts w:ascii="Times New Roman"/>
          <w:b w:val="false"/>
          <w:i w:val="false"/>
          <w:color w:val="000000"/>
          <w:sz w:val="28"/>
        </w:rPr>
        <w:t>
      1) реализует государственную политику и осуществляет координацию в области туристской деятельности, внешних связей и креативной индустри на территории города Шымкент;</w:t>
      </w:r>
    </w:p>
    <w:p>
      <w:pPr>
        <w:spacing w:after="0"/>
        <w:ind w:left="0"/>
        <w:jc w:val="both"/>
      </w:pPr>
      <w:r>
        <w:rPr>
          <w:rFonts w:ascii="Times New Roman"/>
          <w:b w:val="false"/>
          <w:i w:val="false"/>
          <w:color w:val="000000"/>
          <w:sz w:val="28"/>
        </w:rPr>
        <w:t>
      2) анализирует рынок туристских услуг и представляет в уполномоченный орган необходимые сведения о развитии туризма на территории города Шымкент;</w:t>
      </w:r>
    </w:p>
    <w:p>
      <w:pPr>
        <w:spacing w:after="0"/>
        <w:ind w:left="0"/>
        <w:jc w:val="both"/>
      </w:pPr>
      <w:r>
        <w:rPr>
          <w:rFonts w:ascii="Times New Roman"/>
          <w:b w:val="false"/>
          <w:i w:val="false"/>
          <w:color w:val="000000"/>
          <w:sz w:val="28"/>
        </w:rPr>
        <w:t>
      3) разрабатывает и внедряет меры по защите городских туристских ресурсов;</w:t>
      </w:r>
    </w:p>
    <w:p>
      <w:pPr>
        <w:spacing w:after="0"/>
        <w:ind w:left="0"/>
        <w:jc w:val="both"/>
      </w:pPr>
      <w:r>
        <w:rPr>
          <w:rFonts w:ascii="Times New Roman"/>
          <w:b w:val="false"/>
          <w:i w:val="false"/>
          <w:color w:val="000000"/>
          <w:sz w:val="28"/>
        </w:rPr>
        <w:t>
      4) координирует деятельность по планированию и строительству объектов туристской индустрии на территории города Шымкент;</w:t>
      </w:r>
    </w:p>
    <w:p>
      <w:pPr>
        <w:spacing w:after="0"/>
        <w:ind w:left="0"/>
        <w:jc w:val="both"/>
      </w:pPr>
      <w:r>
        <w:rPr>
          <w:rFonts w:ascii="Times New Roman"/>
          <w:b w:val="false"/>
          <w:i w:val="false"/>
          <w:color w:val="000000"/>
          <w:sz w:val="28"/>
        </w:rPr>
        <w:t>
      5) оказывает содействие в деятельности детских и молодежных лагерей, объединений туристов;</w:t>
      </w:r>
    </w:p>
    <w:p>
      <w:pPr>
        <w:spacing w:after="0"/>
        <w:ind w:left="0"/>
        <w:jc w:val="both"/>
      </w:pPr>
      <w:r>
        <w:rPr>
          <w:rFonts w:ascii="Times New Roman"/>
          <w:b w:val="false"/>
          <w:i w:val="false"/>
          <w:color w:val="000000"/>
          <w:sz w:val="28"/>
        </w:rPr>
        <w:t>
      6) оказывает субъектам туристской деятельности методическую и консультативную помощь в вопросах, связанных с организацией туристской деятельности;</w:t>
      </w:r>
    </w:p>
    <w:p>
      <w:pPr>
        <w:spacing w:after="0"/>
        <w:ind w:left="0"/>
        <w:jc w:val="both"/>
      </w:pPr>
      <w:r>
        <w:rPr>
          <w:rFonts w:ascii="Times New Roman"/>
          <w:b w:val="false"/>
          <w:i w:val="false"/>
          <w:color w:val="000000"/>
          <w:sz w:val="28"/>
        </w:rPr>
        <w:t>
      7) развивает и поддерживает предпринимательство в области туристской деятельности как меру увеличения занятости населения;</w:t>
      </w:r>
    </w:p>
    <w:p>
      <w:pPr>
        <w:spacing w:after="0"/>
        <w:ind w:left="0"/>
        <w:jc w:val="both"/>
      </w:pPr>
      <w:r>
        <w:rPr>
          <w:rFonts w:ascii="Times New Roman"/>
          <w:b w:val="false"/>
          <w:i w:val="false"/>
          <w:color w:val="000000"/>
          <w:sz w:val="28"/>
        </w:rPr>
        <w:t>
      8) предоставляет туристскую информацию, в том числе о туристском потенциале, объектах туризма и лицах, осуществляющих туристскую деятельность;</w:t>
      </w:r>
    </w:p>
    <w:p>
      <w:pPr>
        <w:spacing w:after="0"/>
        <w:ind w:left="0"/>
        <w:jc w:val="both"/>
      </w:pPr>
      <w:r>
        <w:rPr>
          <w:rFonts w:ascii="Times New Roman"/>
          <w:b w:val="false"/>
          <w:i w:val="false"/>
          <w:color w:val="000000"/>
          <w:sz w:val="28"/>
        </w:rPr>
        <w:t>
      9) учреждает туристский информационный центр;</w:t>
      </w:r>
    </w:p>
    <w:p>
      <w:pPr>
        <w:spacing w:after="0"/>
        <w:ind w:left="0"/>
        <w:jc w:val="both"/>
      </w:pPr>
      <w:r>
        <w:rPr>
          <w:rFonts w:ascii="Times New Roman"/>
          <w:b w:val="false"/>
          <w:i w:val="false"/>
          <w:color w:val="000000"/>
          <w:sz w:val="28"/>
        </w:rPr>
        <w:t>
      10) осуществляет лицензирование туроператорской деятельности;</w:t>
      </w:r>
    </w:p>
    <w:p>
      <w:pPr>
        <w:spacing w:after="0"/>
        <w:ind w:left="0"/>
        <w:jc w:val="both"/>
      </w:pPr>
      <w:r>
        <w:rPr>
          <w:rFonts w:ascii="Times New Roman"/>
          <w:b w:val="false"/>
          <w:i w:val="false"/>
          <w:color w:val="000000"/>
          <w:sz w:val="28"/>
        </w:rPr>
        <w:t>
      11) организует профессиональную подготовку гида;</w:t>
      </w:r>
    </w:p>
    <w:p>
      <w:pPr>
        <w:spacing w:after="0"/>
        <w:ind w:left="0"/>
        <w:jc w:val="both"/>
      </w:pPr>
      <w:r>
        <w:rPr>
          <w:rFonts w:ascii="Times New Roman"/>
          <w:b w:val="false"/>
          <w:i w:val="false"/>
          <w:color w:val="000000"/>
          <w:sz w:val="28"/>
        </w:rPr>
        <w:t>
      12) утверждает по согласованию с уполномоченным органом план мероприятий по развитию туристской отрасли;</w:t>
      </w:r>
    </w:p>
    <w:p>
      <w:pPr>
        <w:spacing w:after="0"/>
        <w:ind w:left="0"/>
        <w:jc w:val="both"/>
      </w:pPr>
      <w:r>
        <w:rPr>
          <w:rFonts w:ascii="Times New Roman"/>
          <w:b w:val="false"/>
          <w:i w:val="false"/>
          <w:color w:val="000000"/>
          <w:sz w:val="28"/>
        </w:rPr>
        <w:t>
      13) ведет государственный реестр туристских маршрутов и троп;</w:t>
      </w:r>
    </w:p>
    <w:p>
      <w:pPr>
        <w:spacing w:after="0"/>
        <w:ind w:left="0"/>
        <w:jc w:val="both"/>
      </w:pPr>
      <w:r>
        <w:rPr>
          <w:rFonts w:ascii="Times New Roman"/>
          <w:b w:val="false"/>
          <w:i w:val="false"/>
          <w:color w:val="000000"/>
          <w:sz w:val="28"/>
        </w:rPr>
        <w:t>
      14) создает инфраструктуру туризма на территории соответствующей административно-территориальной единицы, принимает меры по строительству и развитию объектов, способных удовлетворить потребности туриста;</w:t>
      </w:r>
    </w:p>
    <w:p>
      <w:pPr>
        <w:spacing w:after="0"/>
        <w:ind w:left="0"/>
        <w:jc w:val="both"/>
      </w:pPr>
      <w:r>
        <w:rPr>
          <w:rFonts w:ascii="Times New Roman"/>
          <w:b w:val="false"/>
          <w:i w:val="false"/>
          <w:color w:val="000000"/>
          <w:sz w:val="28"/>
        </w:rPr>
        <w:t>
      15) создает условия для субъектов туристской деятельности в развитии туризма;</w:t>
      </w:r>
    </w:p>
    <w:p>
      <w:pPr>
        <w:spacing w:after="0"/>
        <w:ind w:left="0"/>
        <w:jc w:val="both"/>
      </w:pPr>
      <w:r>
        <w:rPr>
          <w:rFonts w:ascii="Times New Roman"/>
          <w:b w:val="false"/>
          <w:i w:val="false"/>
          <w:color w:val="000000"/>
          <w:sz w:val="28"/>
        </w:rPr>
        <w:t>
      16) финансирует туристские информационные центры путем прямого заключения договора в рамках реализации совместной деятельности в сфере туризма;</w:t>
      </w:r>
    </w:p>
    <w:p>
      <w:pPr>
        <w:spacing w:after="0"/>
        <w:ind w:left="0"/>
        <w:jc w:val="both"/>
      </w:pPr>
      <w:r>
        <w:rPr>
          <w:rFonts w:ascii="Times New Roman"/>
          <w:b w:val="false"/>
          <w:i w:val="false"/>
          <w:color w:val="000000"/>
          <w:sz w:val="28"/>
        </w:rPr>
        <w:t>
      17) возмещает часть затрат субъектов предпринимательства при строительстве, реконструкции объектов туристской деятельности;</w:t>
      </w:r>
    </w:p>
    <w:p>
      <w:pPr>
        <w:spacing w:after="0"/>
        <w:ind w:left="0"/>
        <w:jc w:val="both"/>
      </w:pPr>
      <w:r>
        <w:rPr>
          <w:rFonts w:ascii="Times New Roman"/>
          <w:b w:val="false"/>
          <w:i w:val="false"/>
          <w:color w:val="000000"/>
          <w:sz w:val="28"/>
        </w:rPr>
        <w:t>
      18) утверждает перечни санитарно-гигиенических узлов, по которым возмещается часть затрат при их содержании, по согласованию с уполномоченным органом;</w:t>
      </w:r>
    </w:p>
    <w:p>
      <w:pPr>
        <w:spacing w:after="0"/>
        <w:ind w:left="0"/>
        <w:jc w:val="both"/>
      </w:pPr>
      <w:r>
        <w:rPr>
          <w:rFonts w:ascii="Times New Roman"/>
          <w:b w:val="false"/>
          <w:i w:val="false"/>
          <w:color w:val="000000"/>
          <w:sz w:val="28"/>
        </w:rPr>
        <w:t>
      19) возмещает часть затрат субъектов предпринимательства по строительству объектов придорожного сервиса;</w:t>
      </w:r>
    </w:p>
    <w:p>
      <w:pPr>
        <w:spacing w:after="0"/>
        <w:ind w:left="0"/>
        <w:jc w:val="both"/>
      </w:pPr>
      <w:r>
        <w:rPr>
          <w:rFonts w:ascii="Times New Roman"/>
          <w:b w:val="false"/>
          <w:i w:val="false"/>
          <w:color w:val="000000"/>
          <w:sz w:val="28"/>
        </w:rPr>
        <w:t>
      20) субсидирует часть затрат субъектов предпринимательства на содержание санитарно-гигиенических узлов;</w:t>
      </w:r>
    </w:p>
    <w:p>
      <w:pPr>
        <w:spacing w:after="0"/>
        <w:ind w:left="0"/>
        <w:jc w:val="both"/>
      </w:pPr>
      <w:r>
        <w:rPr>
          <w:rFonts w:ascii="Times New Roman"/>
          <w:b w:val="false"/>
          <w:i w:val="false"/>
          <w:color w:val="000000"/>
          <w:sz w:val="28"/>
        </w:rPr>
        <w:t>
      21) возмещает часть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w:t>
      </w:r>
    </w:p>
    <w:p>
      <w:pPr>
        <w:spacing w:after="0"/>
        <w:ind w:left="0"/>
        <w:jc w:val="both"/>
      </w:pPr>
      <w:r>
        <w:rPr>
          <w:rFonts w:ascii="Times New Roman"/>
          <w:b w:val="false"/>
          <w:i w:val="false"/>
          <w:color w:val="000000"/>
          <w:sz w:val="28"/>
        </w:rPr>
        <w:t>
      22) разработка и внедрение мер по защите городских туристских ресурсов;</w:t>
      </w:r>
    </w:p>
    <w:p>
      <w:pPr>
        <w:spacing w:after="0"/>
        <w:ind w:left="0"/>
        <w:jc w:val="both"/>
      </w:pPr>
      <w:r>
        <w:rPr>
          <w:rFonts w:ascii="Times New Roman"/>
          <w:b w:val="false"/>
          <w:i w:val="false"/>
          <w:color w:val="000000"/>
          <w:sz w:val="28"/>
        </w:rPr>
        <w:t>
      23) в целях повышения туристской привлекательности города установка информационных киосков, инфраструктурных объектов, инсталляций, сооружений и т.п.;</w:t>
      </w:r>
    </w:p>
    <w:p>
      <w:pPr>
        <w:spacing w:after="0"/>
        <w:ind w:left="0"/>
        <w:jc w:val="both"/>
      </w:pPr>
      <w:r>
        <w:rPr>
          <w:rFonts w:ascii="Times New Roman"/>
          <w:b w:val="false"/>
          <w:i w:val="false"/>
          <w:color w:val="000000"/>
          <w:sz w:val="28"/>
        </w:rPr>
        <w:t>
      24) организация проведения туристских мероприятий (фестивали, форумы, выставки, слеты, круглые столы и т.п.);</w:t>
      </w:r>
    </w:p>
    <w:p>
      <w:pPr>
        <w:spacing w:after="0"/>
        <w:ind w:left="0"/>
        <w:jc w:val="both"/>
      </w:pPr>
      <w:r>
        <w:rPr>
          <w:rFonts w:ascii="Times New Roman"/>
          <w:b w:val="false"/>
          <w:i w:val="false"/>
          <w:color w:val="000000"/>
          <w:sz w:val="28"/>
        </w:rPr>
        <w:t>
      25) организация своевременного исполнения нормативных правовых актов, приказов и поручений вышестоящих органов, находящихся на контроле в сфере туризма, внешних связей и креативной индустрии;</w:t>
      </w:r>
    </w:p>
    <w:p>
      <w:pPr>
        <w:spacing w:after="0"/>
        <w:ind w:left="0"/>
        <w:jc w:val="both"/>
      </w:pPr>
      <w:r>
        <w:rPr>
          <w:rFonts w:ascii="Times New Roman"/>
          <w:b w:val="false"/>
          <w:i w:val="false"/>
          <w:color w:val="000000"/>
          <w:sz w:val="28"/>
        </w:rPr>
        <w:t>
      26) планирование и реализация мероприятий, направленных на развитие сотрудничества с международными и зарубежными организациями;</w:t>
      </w:r>
    </w:p>
    <w:p>
      <w:pPr>
        <w:spacing w:after="0"/>
        <w:ind w:left="0"/>
        <w:jc w:val="both"/>
      </w:pPr>
      <w:r>
        <w:rPr>
          <w:rFonts w:ascii="Times New Roman"/>
          <w:b w:val="false"/>
          <w:i w:val="false"/>
          <w:color w:val="000000"/>
          <w:sz w:val="28"/>
        </w:rPr>
        <w:t>
      27) внесение предложений в целях дальнейшего развития международных отношений;</w:t>
      </w:r>
    </w:p>
    <w:p>
      <w:pPr>
        <w:spacing w:after="0"/>
        <w:ind w:left="0"/>
        <w:jc w:val="both"/>
      </w:pPr>
      <w:r>
        <w:rPr>
          <w:rFonts w:ascii="Times New Roman"/>
          <w:b w:val="false"/>
          <w:i w:val="false"/>
          <w:color w:val="000000"/>
          <w:sz w:val="28"/>
        </w:rPr>
        <w:t>
      28) проведение деловых встреч и мероприятий с руководством акимата города с представителями дипломатического корпуса, официальных иностранных делегаций, иностранных юридических и физических лиц;</w:t>
      </w:r>
    </w:p>
    <w:p>
      <w:pPr>
        <w:spacing w:after="0"/>
        <w:ind w:left="0"/>
        <w:jc w:val="both"/>
      </w:pPr>
      <w:r>
        <w:rPr>
          <w:rFonts w:ascii="Times New Roman"/>
          <w:b w:val="false"/>
          <w:i w:val="false"/>
          <w:color w:val="000000"/>
          <w:sz w:val="28"/>
        </w:rPr>
        <w:t>
      29) составление плана заграничных командировок, рабочих поездок и иных международных мероприятий с участием акима города;</w:t>
      </w:r>
    </w:p>
    <w:p>
      <w:pPr>
        <w:spacing w:after="0"/>
        <w:ind w:left="0"/>
        <w:jc w:val="both"/>
      </w:pPr>
      <w:r>
        <w:rPr>
          <w:rFonts w:ascii="Times New Roman"/>
          <w:b w:val="false"/>
          <w:i w:val="false"/>
          <w:color w:val="000000"/>
          <w:sz w:val="28"/>
        </w:rPr>
        <w:t>
      30) организация и участие в форумах, выставках, совещаниях, семинарах и круглых столах по вопросам внешних связей;</w:t>
      </w:r>
    </w:p>
    <w:p>
      <w:pPr>
        <w:spacing w:after="0"/>
        <w:ind w:left="0"/>
        <w:jc w:val="both"/>
      </w:pPr>
      <w:r>
        <w:rPr>
          <w:rFonts w:ascii="Times New Roman"/>
          <w:b w:val="false"/>
          <w:i w:val="false"/>
          <w:color w:val="000000"/>
          <w:sz w:val="28"/>
        </w:rPr>
        <w:t>
      31) развитие и укрепление пограничного сотрудничества, межрегиональных и интеграционных связей региона со странами ближнего и дальнего зарубежья;</w:t>
      </w:r>
    </w:p>
    <w:p>
      <w:pPr>
        <w:spacing w:after="0"/>
        <w:ind w:left="0"/>
        <w:jc w:val="both"/>
      </w:pPr>
      <w:r>
        <w:rPr>
          <w:rFonts w:ascii="Times New Roman"/>
          <w:b w:val="false"/>
          <w:i w:val="false"/>
          <w:color w:val="000000"/>
          <w:sz w:val="28"/>
        </w:rPr>
        <w:t xml:space="preserve">
      32) на основании "Типовых правил использования средств, предусмотренных на представительские затраты, и норм представительских затрат"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сентября 2018 года № 863 возмещение представительских расходов (аренда помещения для проведения мероприятия, аренда легковых автомобилей представительской категории, услуги переводчиков, официальные завтраки, обеды, ужины, фуршеты, приобретение сувениров, памятных подарков, услуги залов ожидания аэропорта, обеспечение гостиницей) по приему иностранного представителя и делегаций, проведению заседаний, конференций, совещаний, семинаров, торжественных и официальных мероприятий на территории города Шымкент;</w:t>
      </w:r>
    </w:p>
    <w:p>
      <w:pPr>
        <w:spacing w:after="0"/>
        <w:ind w:left="0"/>
        <w:jc w:val="both"/>
      </w:pPr>
      <w:r>
        <w:rPr>
          <w:rFonts w:ascii="Times New Roman"/>
          <w:b w:val="false"/>
          <w:i w:val="false"/>
          <w:color w:val="000000"/>
          <w:sz w:val="28"/>
        </w:rPr>
        <w:t>
      33) анализ текущих трендов креативного сектора для определения творческого потенциала города;</w:t>
      </w:r>
    </w:p>
    <w:p>
      <w:pPr>
        <w:spacing w:after="0"/>
        <w:ind w:left="0"/>
        <w:jc w:val="both"/>
      </w:pPr>
      <w:r>
        <w:rPr>
          <w:rFonts w:ascii="Times New Roman"/>
          <w:b w:val="false"/>
          <w:i w:val="false"/>
          <w:color w:val="000000"/>
          <w:sz w:val="28"/>
        </w:rPr>
        <w:t>
      34) анализ выполнения основных экономических показателей, обработка статистических данных, составление сводных отчетов, справок, информации и подготовка других аналитических материалов в области креативных индустрий города Шымкент.</w:t>
      </w:r>
    </w:p>
    <w:p>
      <w:pPr>
        <w:spacing w:after="0"/>
        <w:ind w:left="0"/>
        <w:jc w:val="both"/>
      </w:pPr>
      <w:r>
        <w:rPr>
          <w:rFonts w:ascii="Times New Roman"/>
          <w:b w:val="false"/>
          <w:i w:val="false"/>
          <w:color w:val="000000"/>
          <w:sz w:val="28"/>
        </w:rPr>
        <w:t>
      35) сотрудничество с творческими кластерами, блогерами и стейкхолдерами для стимулирования креативных творческих процессов и креативных производств;</w:t>
      </w:r>
    </w:p>
    <w:p>
      <w:pPr>
        <w:spacing w:after="0"/>
        <w:ind w:left="0"/>
        <w:jc w:val="both"/>
      </w:pPr>
      <w:r>
        <w:rPr>
          <w:rFonts w:ascii="Times New Roman"/>
          <w:b w:val="false"/>
          <w:i w:val="false"/>
          <w:color w:val="000000"/>
          <w:sz w:val="28"/>
        </w:rPr>
        <w:t>
      36) Проведение консультаций для креативных предпринимателей;</w:t>
      </w:r>
    </w:p>
    <w:p>
      <w:pPr>
        <w:spacing w:after="0"/>
        <w:ind w:left="0"/>
        <w:jc w:val="both"/>
      </w:pPr>
      <w:r>
        <w:rPr>
          <w:rFonts w:ascii="Times New Roman"/>
          <w:b w:val="false"/>
          <w:i w:val="false"/>
          <w:color w:val="000000"/>
          <w:sz w:val="28"/>
        </w:rPr>
        <w:t>
      37) Поддержка креативных разработок и перспективных проектов креативного сообщества;</w:t>
      </w:r>
    </w:p>
    <w:p>
      <w:pPr>
        <w:spacing w:after="0"/>
        <w:ind w:left="0"/>
        <w:jc w:val="both"/>
      </w:pPr>
      <w:r>
        <w:rPr>
          <w:rFonts w:ascii="Times New Roman"/>
          <w:b w:val="false"/>
          <w:i w:val="false"/>
          <w:color w:val="000000"/>
          <w:sz w:val="28"/>
        </w:rPr>
        <w:t>
      38) Консультационные и практические услуги в области креативных индустрии;</w:t>
      </w:r>
    </w:p>
    <w:bookmarkStart w:name="z26" w:id="23"/>
    <w:p>
      <w:pPr>
        <w:spacing w:after="0"/>
        <w:ind w:left="0"/>
        <w:jc w:val="left"/>
      </w:pPr>
      <w:r>
        <w:rPr>
          <w:rFonts w:ascii="Times New Roman"/>
          <w:b/>
          <w:i w:val="false"/>
          <w:color w:val="000000"/>
        </w:rPr>
        <w:t xml:space="preserve"> Глава 3. Статус, полномочия руководителя государственного органа</w:t>
      </w:r>
    </w:p>
    <w:bookmarkEnd w:id="23"/>
    <w:bookmarkStart w:name="z27" w:id="24"/>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полномочий.</w:t>
      </w:r>
    </w:p>
    <w:bookmarkEnd w:id="24"/>
    <w:bookmarkStart w:name="z28" w:id="25"/>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25"/>
    <w:bookmarkStart w:name="z29" w:id="26"/>
    <w:p>
      <w:pPr>
        <w:spacing w:after="0"/>
        <w:ind w:left="0"/>
        <w:jc w:val="both"/>
      </w:pPr>
      <w:r>
        <w:rPr>
          <w:rFonts w:ascii="Times New Roman"/>
          <w:b w:val="false"/>
          <w:i w:val="false"/>
          <w:color w:val="000000"/>
          <w:sz w:val="28"/>
        </w:rPr>
        <w:t>
      18. Руководитель Управления имеет заместителя, согласно штатному расписанию.</w:t>
      </w:r>
    </w:p>
    <w:bookmarkEnd w:id="26"/>
    <w:bookmarkStart w:name="z30" w:id="27"/>
    <w:p>
      <w:pPr>
        <w:spacing w:after="0"/>
        <w:ind w:left="0"/>
        <w:jc w:val="both"/>
      </w:pPr>
      <w:r>
        <w:rPr>
          <w:rFonts w:ascii="Times New Roman"/>
          <w:b w:val="false"/>
          <w:i w:val="false"/>
          <w:color w:val="000000"/>
          <w:sz w:val="28"/>
        </w:rPr>
        <w:t>
      19. Полномочия руководителя Управления:</w:t>
      </w:r>
    </w:p>
    <w:bookmarkEnd w:id="27"/>
    <w:p>
      <w:pPr>
        <w:spacing w:after="0"/>
        <w:ind w:left="0"/>
        <w:jc w:val="both"/>
      </w:pPr>
      <w:r>
        <w:rPr>
          <w:rFonts w:ascii="Times New Roman"/>
          <w:b w:val="false"/>
          <w:i w:val="false"/>
          <w:color w:val="000000"/>
          <w:sz w:val="28"/>
        </w:rPr>
        <w:t>
      1) утверждает планы работ государственного учреждения;</w:t>
      </w:r>
    </w:p>
    <w:p>
      <w:pPr>
        <w:spacing w:after="0"/>
        <w:ind w:left="0"/>
        <w:jc w:val="both"/>
      </w:pPr>
      <w:r>
        <w:rPr>
          <w:rFonts w:ascii="Times New Roman"/>
          <w:b w:val="false"/>
          <w:i w:val="false"/>
          <w:color w:val="000000"/>
          <w:sz w:val="28"/>
        </w:rPr>
        <w:t>
      2) действует от имени государственного учреждения;</w:t>
      </w:r>
    </w:p>
    <w:p>
      <w:pPr>
        <w:spacing w:after="0"/>
        <w:ind w:left="0"/>
        <w:jc w:val="both"/>
      </w:pPr>
      <w:r>
        <w:rPr>
          <w:rFonts w:ascii="Times New Roman"/>
          <w:b w:val="false"/>
          <w:i w:val="false"/>
          <w:color w:val="000000"/>
          <w:sz w:val="28"/>
        </w:rPr>
        <w:t>
      3) выдает доверенности;</w:t>
      </w:r>
    </w:p>
    <w:p>
      <w:pPr>
        <w:spacing w:after="0"/>
        <w:ind w:left="0"/>
        <w:jc w:val="both"/>
      </w:pPr>
      <w:r>
        <w:rPr>
          <w:rFonts w:ascii="Times New Roman"/>
          <w:b w:val="false"/>
          <w:i w:val="false"/>
          <w:color w:val="000000"/>
          <w:sz w:val="28"/>
        </w:rPr>
        <w:t>
      4) назначает на должность и освобождает от должности работников Управления, а также руководителей и их заместителей подведомственных организаций в соответствии с действующим законодательством;</w:t>
      </w:r>
    </w:p>
    <w:p>
      <w:pPr>
        <w:spacing w:after="0"/>
        <w:ind w:left="0"/>
        <w:jc w:val="both"/>
      </w:pPr>
      <w:r>
        <w:rPr>
          <w:rFonts w:ascii="Times New Roman"/>
          <w:b w:val="false"/>
          <w:i w:val="false"/>
          <w:color w:val="000000"/>
          <w:sz w:val="28"/>
        </w:rPr>
        <w:t>
      5) определяет обязанности и полномочия работников Управления, руководителей подведомственных организаций, в соответствии с действующим законодательством;</w:t>
      </w:r>
    </w:p>
    <w:p>
      <w:pPr>
        <w:spacing w:after="0"/>
        <w:ind w:left="0"/>
        <w:jc w:val="both"/>
      </w:pPr>
      <w:r>
        <w:rPr>
          <w:rFonts w:ascii="Times New Roman"/>
          <w:b w:val="false"/>
          <w:i w:val="false"/>
          <w:color w:val="000000"/>
          <w:sz w:val="28"/>
        </w:rPr>
        <w:t>
      6) применяет меры поощрения и налагает дисциплинарные взыскания на работников Управления, руководителей подведомственных организаций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издает в пределах своей компетенции приказы, подписывает служебную документацию и дает указания, обязательные для исполнения всеми работниками Управления и руководителей подведомственных организаций;</w:t>
      </w:r>
    </w:p>
    <w:p>
      <w:pPr>
        <w:spacing w:after="0"/>
        <w:ind w:left="0"/>
        <w:jc w:val="both"/>
      </w:pPr>
      <w:r>
        <w:rPr>
          <w:rFonts w:ascii="Times New Roman"/>
          <w:b w:val="false"/>
          <w:i w:val="false"/>
          <w:color w:val="000000"/>
          <w:sz w:val="28"/>
        </w:rPr>
        <w:t>
      8) утверждает внутренний трудовой распорядок государственного учреждения;</w:t>
      </w:r>
    </w:p>
    <w:p>
      <w:pPr>
        <w:spacing w:after="0"/>
        <w:ind w:left="0"/>
        <w:jc w:val="both"/>
      </w:pPr>
      <w:r>
        <w:rPr>
          <w:rFonts w:ascii="Times New Roman"/>
          <w:b w:val="false"/>
          <w:i w:val="false"/>
          <w:color w:val="000000"/>
          <w:sz w:val="28"/>
        </w:rPr>
        <w:t>
      9) утверждает годовой план финансирования подведомственных организаций Управления;</w:t>
      </w:r>
    </w:p>
    <w:p>
      <w:pPr>
        <w:spacing w:after="0"/>
        <w:ind w:left="0"/>
        <w:jc w:val="both"/>
      </w:pPr>
      <w:r>
        <w:rPr>
          <w:rFonts w:ascii="Times New Roman"/>
          <w:b w:val="false"/>
          <w:i w:val="false"/>
          <w:color w:val="000000"/>
          <w:sz w:val="28"/>
        </w:rPr>
        <w:t xml:space="preserve">
      10) осуществляет контроль за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службе Республики Казахстан" в государственном учреждении;</w:t>
      </w:r>
    </w:p>
    <w:p>
      <w:pPr>
        <w:spacing w:after="0"/>
        <w:ind w:left="0"/>
        <w:jc w:val="both"/>
      </w:pPr>
      <w:r>
        <w:rPr>
          <w:rFonts w:ascii="Times New Roman"/>
          <w:b w:val="false"/>
          <w:i w:val="false"/>
          <w:color w:val="000000"/>
          <w:sz w:val="28"/>
        </w:rPr>
        <w:t>
      11) осуществляет личный прием граждан;</w:t>
      </w:r>
    </w:p>
    <w:p>
      <w:pPr>
        <w:spacing w:after="0"/>
        <w:ind w:left="0"/>
        <w:jc w:val="both"/>
      </w:pPr>
      <w:r>
        <w:rPr>
          <w:rFonts w:ascii="Times New Roman"/>
          <w:b w:val="false"/>
          <w:i w:val="false"/>
          <w:color w:val="000000"/>
          <w:sz w:val="28"/>
        </w:rPr>
        <w:t>
      12) осуществляет полномочия, предусмотренные законодательными актами Республики Казахстан;</w:t>
      </w:r>
    </w:p>
    <w:p>
      <w:pPr>
        <w:spacing w:after="0"/>
        <w:ind w:left="0"/>
        <w:jc w:val="both"/>
      </w:pPr>
      <w:r>
        <w:rPr>
          <w:rFonts w:ascii="Times New Roman"/>
          <w:b w:val="false"/>
          <w:i w:val="false"/>
          <w:color w:val="000000"/>
          <w:sz w:val="28"/>
        </w:rPr>
        <w:t>
      13) несет персональную ответственность за исполнение законодательства по противодействию коррупции Республики Казахстан;</w:t>
      </w:r>
    </w:p>
    <w:p>
      <w:pPr>
        <w:spacing w:after="0"/>
        <w:ind w:left="0"/>
        <w:jc w:val="both"/>
      </w:pPr>
      <w:r>
        <w:rPr>
          <w:rFonts w:ascii="Times New Roman"/>
          <w:b w:val="false"/>
          <w:i w:val="false"/>
          <w:color w:val="000000"/>
          <w:sz w:val="28"/>
        </w:rPr>
        <w:t>
      14)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Start w:name="z31" w:id="28"/>
    <w:p>
      <w:pPr>
        <w:spacing w:after="0"/>
        <w:ind w:left="0"/>
        <w:jc w:val="both"/>
      </w:pPr>
      <w:r>
        <w:rPr>
          <w:rFonts w:ascii="Times New Roman"/>
          <w:b w:val="false"/>
          <w:i w:val="false"/>
          <w:color w:val="000000"/>
          <w:sz w:val="28"/>
        </w:rPr>
        <w:t>
      20. Первый руководитель определяет полномочия своего заместителя в соответствии с действующим законодательством Республики Казахстан.</w:t>
      </w:r>
    </w:p>
    <w:bookmarkEnd w:id="28"/>
    <w:bookmarkStart w:name="z32" w:id="29"/>
    <w:p>
      <w:pPr>
        <w:spacing w:after="0"/>
        <w:ind w:left="0"/>
        <w:jc w:val="left"/>
      </w:pPr>
      <w:r>
        <w:rPr>
          <w:rFonts w:ascii="Times New Roman"/>
          <w:b/>
          <w:i w:val="false"/>
          <w:color w:val="000000"/>
        </w:rPr>
        <w:t xml:space="preserve"> Глава 4. Имущество государственного органа</w:t>
      </w:r>
    </w:p>
    <w:bookmarkEnd w:id="29"/>
    <w:bookmarkStart w:name="z33" w:id="30"/>
    <w:p>
      <w:pPr>
        <w:spacing w:after="0"/>
        <w:ind w:left="0"/>
        <w:jc w:val="both"/>
      </w:pPr>
      <w:r>
        <w:rPr>
          <w:rFonts w:ascii="Times New Roman"/>
          <w:b w:val="false"/>
          <w:i w:val="false"/>
          <w:color w:val="000000"/>
          <w:sz w:val="28"/>
        </w:rPr>
        <w:t>
      21. Управление может иметь на праве оперативного управления обособленное имущество в случаях, предусмотренных законодательством.</w:t>
      </w:r>
    </w:p>
    <w:bookmarkEnd w:id="30"/>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4" w:id="31"/>
    <w:p>
      <w:pPr>
        <w:spacing w:after="0"/>
        <w:ind w:left="0"/>
        <w:jc w:val="both"/>
      </w:pPr>
      <w:r>
        <w:rPr>
          <w:rFonts w:ascii="Times New Roman"/>
          <w:b w:val="false"/>
          <w:i w:val="false"/>
          <w:color w:val="000000"/>
          <w:sz w:val="28"/>
        </w:rPr>
        <w:t>
      22. Имущество, закрепленное за Управлением, относится к коммунальной собственности.</w:t>
      </w:r>
    </w:p>
    <w:bookmarkEnd w:id="31"/>
    <w:bookmarkStart w:name="z35" w:id="32"/>
    <w:p>
      <w:pPr>
        <w:spacing w:after="0"/>
        <w:ind w:left="0"/>
        <w:jc w:val="both"/>
      </w:pPr>
      <w:r>
        <w:rPr>
          <w:rFonts w:ascii="Times New Roman"/>
          <w:b w:val="false"/>
          <w:i w:val="false"/>
          <w:color w:val="000000"/>
          <w:sz w:val="28"/>
        </w:rPr>
        <w:t>
      23.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2"/>
    <w:bookmarkStart w:name="z36" w:id="33"/>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33"/>
    <w:bookmarkStart w:name="z37" w:id="34"/>
    <w:p>
      <w:pPr>
        <w:spacing w:after="0"/>
        <w:ind w:left="0"/>
        <w:jc w:val="both"/>
      </w:pPr>
      <w:r>
        <w:rPr>
          <w:rFonts w:ascii="Times New Roman"/>
          <w:b w:val="false"/>
          <w:i w:val="false"/>
          <w:color w:val="000000"/>
          <w:sz w:val="28"/>
        </w:rPr>
        <w:t>
      24. Реорганизация и упразднение Управления осуществляется в соответствии с законодательством Республики Казахстан.</w:t>
      </w:r>
    </w:p>
    <w:bookmarkEnd w:id="34"/>
    <w:p>
      <w:pPr>
        <w:spacing w:after="0"/>
        <w:ind w:left="0"/>
        <w:jc w:val="both"/>
      </w:pPr>
      <w:r>
        <w:rPr>
          <w:rFonts w:ascii="Times New Roman"/>
          <w:b w:val="false"/>
          <w:i w:val="false"/>
          <w:color w:val="000000"/>
          <w:sz w:val="28"/>
        </w:rPr>
        <w:t>
      Перечень организаций, находящихся в ведении Управления:</w:t>
      </w:r>
    </w:p>
    <w:p>
      <w:pPr>
        <w:spacing w:after="0"/>
        <w:ind w:left="0"/>
        <w:jc w:val="both"/>
      </w:pPr>
      <w:r>
        <w:rPr>
          <w:rFonts w:ascii="Times New Roman"/>
          <w:b w:val="false"/>
          <w:i w:val="false"/>
          <w:color w:val="000000"/>
          <w:sz w:val="28"/>
        </w:rPr>
        <w:t>
      1) Коммунальное государственное учреждение "Туристский информационный центр "Visit Shymkent" управления туризма, внешних связей и креативной индустрии города Шымкент";</w:t>
      </w:r>
    </w:p>
    <w:p>
      <w:pPr>
        <w:spacing w:after="0"/>
        <w:ind w:left="0"/>
        <w:jc w:val="both"/>
      </w:pPr>
      <w:r>
        <w:rPr>
          <w:rFonts w:ascii="Times New Roman"/>
          <w:b w:val="false"/>
          <w:i w:val="false"/>
          <w:color w:val="000000"/>
          <w:sz w:val="28"/>
        </w:rPr>
        <w:t>
      2) Товарищество с ограниченной ответственностью "Центр по развитию туризма и креативной индустрии "Visit Shymkent".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