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ba794" w14:textId="daba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Талгарского районного маслихата</w:t>
      </w:r>
    </w:p>
    <w:p>
      <w:pPr>
        <w:spacing w:after="0"/>
        <w:ind w:left="0"/>
        <w:jc w:val="both"/>
      </w:pPr>
      <w:r>
        <w:rPr>
          <w:rFonts w:ascii="Times New Roman"/>
          <w:b w:val="false"/>
          <w:i w:val="false"/>
          <w:color w:val="000000"/>
          <w:sz w:val="28"/>
        </w:rPr>
        <w:t>Решение Талгарского районного маслихата Алматинской области от 19 января 2023 года № 40-130</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Республики Казахстан" № 148 и Указом Президента Республики Казахстан от 3 декабря 2013 года "Об утверждении Типового регламента маслихата" </w:t>
      </w:r>
      <w:r>
        <w:rPr>
          <w:rFonts w:ascii="Times New Roman"/>
          <w:b w:val="false"/>
          <w:i w:val="false"/>
          <w:color w:val="000000"/>
          <w:sz w:val="28"/>
        </w:rPr>
        <w:t>№704</w:t>
      </w:r>
      <w:r>
        <w:rPr>
          <w:rFonts w:ascii="Times New Roman"/>
          <w:b w:val="false"/>
          <w:i w:val="false"/>
          <w:color w:val="000000"/>
          <w:sz w:val="28"/>
        </w:rPr>
        <w:t>, Талгарский районный маслихат РЕШИЛ:</w:t>
      </w:r>
    </w:p>
    <w:bookmarkEnd w:id="0"/>
    <w:bookmarkStart w:name="z8" w:id="1"/>
    <w:p>
      <w:pPr>
        <w:spacing w:after="0"/>
        <w:ind w:left="0"/>
        <w:jc w:val="both"/>
      </w:pPr>
      <w:r>
        <w:rPr>
          <w:rFonts w:ascii="Times New Roman"/>
          <w:b w:val="false"/>
          <w:i w:val="false"/>
          <w:color w:val="000000"/>
          <w:sz w:val="28"/>
        </w:rPr>
        <w:t xml:space="preserve">
      1. Утвердить регламент Талгарского районного маслихата согласно </w:t>
      </w:r>
      <w:r>
        <w:rPr>
          <w:rFonts w:ascii="Times New Roman"/>
          <w:b w:val="false"/>
          <w:i w:val="false"/>
          <w:color w:val="000000"/>
          <w:sz w:val="28"/>
        </w:rPr>
        <w:t>приложения</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Талгарского районного маслихата от 4 марта 2022 года "Об утверждении регламента Талгарского районного маслихата" </w:t>
      </w:r>
      <w:r>
        <w:rPr>
          <w:rFonts w:ascii="Times New Roman"/>
          <w:b w:val="false"/>
          <w:i w:val="false"/>
          <w:color w:val="000000"/>
          <w:sz w:val="28"/>
        </w:rPr>
        <w:t>№ 21-73</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Талгарского районного маслихата.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Талгарского районного маслихата № 40-130 от 19 января 2023 года</w:t>
            </w:r>
          </w:p>
        </w:tc>
      </w:tr>
    </w:tbl>
    <w:bookmarkStart w:name="z13" w:id="4"/>
    <w:p>
      <w:pPr>
        <w:spacing w:after="0"/>
        <w:ind w:left="0"/>
        <w:jc w:val="left"/>
      </w:pPr>
      <w:r>
        <w:rPr>
          <w:rFonts w:ascii="Times New Roman"/>
          <w:b/>
          <w:i w:val="false"/>
          <w:color w:val="000000"/>
        </w:rPr>
        <w:t xml:space="preserve"> Регламент Талгарского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Настоящий регламент Талгарского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Талгарской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Талгарской территориальной избирательной комиссии открывает первую сессию маслихата и ведет ее до избрания председателя маслихата. Председатель Талгарской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Талгарского района.</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Талгарского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Талгарского района.</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Талгарского района.</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Талгарского района, акимы города Талгар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2"/>
    <w:bookmarkStart w:name="z62"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53"/>
    <w:bookmarkStart w:name="z63"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Талгарского района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города Талгар и сельских округов.</w:t>
      </w:r>
    </w:p>
    <w:bookmarkEnd w:id="76"/>
    <w:bookmarkStart w:name="z86" w:id="77"/>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Талгарским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города Талгар, сельских округов отдельными решениями маслихата района.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Талгарского района.</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Талгарского района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Талгарского района.</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Талгарского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Талгар, сельского округа.</w:t>
      </w:r>
    </w:p>
    <w:bookmarkEnd w:id="98"/>
    <w:bookmarkStart w:name="z108" w:id="99"/>
    <w:p>
      <w:pPr>
        <w:spacing w:after="0"/>
        <w:ind w:left="0"/>
        <w:jc w:val="both"/>
      </w:pPr>
      <w:r>
        <w:rPr>
          <w:rFonts w:ascii="Times New Roman"/>
          <w:b w:val="false"/>
          <w:i w:val="false"/>
          <w:color w:val="000000"/>
          <w:sz w:val="28"/>
        </w:rPr>
        <w:t>
      Инициирование вопроса об освобождении от должности акима города Талгар,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38. Отчет маслихата Талгарского района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08"/>
    <w:bookmarkStart w:name="z118"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9" w:id="110"/>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территориальной избирательной комиссии Талгарского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0" w:id="111"/>
    <w:p>
      <w:pPr>
        <w:spacing w:after="0"/>
        <w:ind w:left="0"/>
        <w:jc w:val="both"/>
      </w:pPr>
      <w:r>
        <w:rPr>
          <w:rFonts w:ascii="Times New Roman"/>
          <w:b w:val="false"/>
          <w:i w:val="false"/>
          <w:color w:val="000000"/>
          <w:sz w:val="28"/>
        </w:rPr>
        <w:t>
      40.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1" w:id="112"/>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2" w:id="113"/>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3" w:id="114"/>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124"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5"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6" w:id="117"/>
    <w:p>
      <w:pPr>
        <w:spacing w:after="0"/>
        <w:ind w:left="0"/>
        <w:jc w:val="left"/>
      </w:pPr>
      <w:r>
        <w:rPr>
          <w:rFonts w:ascii="Times New Roman"/>
          <w:b/>
          <w:i w:val="false"/>
          <w:color w:val="000000"/>
        </w:rPr>
        <w:t xml:space="preserve"> Параграф 1. Председатель маслихата</w:t>
      </w:r>
    </w:p>
    <w:bookmarkEnd w:id="117"/>
    <w:bookmarkStart w:name="z127" w:id="118"/>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8"/>
    <w:bookmarkStart w:name="z128"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9" w:id="120"/>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0"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1" w:id="122"/>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2"/>
    <w:bookmarkStart w:name="z132" w:id="123"/>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3"/>
    <w:bookmarkStart w:name="z133" w:id="124"/>
    <w:p>
      <w:pPr>
        <w:spacing w:after="0"/>
        <w:ind w:left="0"/>
        <w:jc w:val="both"/>
      </w:pPr>
      <w:r>
        <w:rPr>
          <w:rFonts w:ascii="Times New Roman"/>
          <w:b w:val="false"/>
          <w:i w:val="false"/>
          <w:color w:val="000000"/>
          <w:sz w:val="28"/>
        </w:rPr>
        <w:t>
      45. При отсутствии председателя Талгарского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4" w:id="125"/>
    <w:p>
      <w:pPr>
        <w:spacing w:after="0"/>
        <w:ind w:left="0"/>
        <w:jc w:val="both"/>
      </w:pPr>
      <w:r>
        <w:rPr>
          <w:rFonts w:ascii="Times New Roman"/>
          <w:b w:val="false"/>
          <w:i w:val="false"/>
          <w:color w:val="000000"/>
          <w:sz w:val="28"/>
        </w:rPr>
        <w:t>
      46.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5" w:id="126"/>
    <w:p>
      <w:pPr>
        <w:spacing w:after="0"/>
        <w:ind w:left="0"/>
        <w:jc w:val="both"/>
      </w:pPr>
      <w:r>
        <w:rPr>
          <w:rFonts w:ascii="Times New Roman"/>
          <w:b w:val="false"/>
          <w:i w:val="false"/>
          <w:color w:val="000000"/>
          <w:sz w:val="28"/>
        </w:rPr>
        <w:t>
      47.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6"/>
    <w:bookmarkStart w:name="z136"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7" w:id="128"/>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8"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29"/>
    <w:bookmarkStart w:name="z139"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0"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1" w:id="132"/>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32"/>
    <w:bookmarkStart w:name="z142" w:id="133"/>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3" w:id="134"/>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4"/>
    <w:bookmarkStart w:name="z144"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145"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6"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7"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8"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9"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0"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1" w:id="142"/>
    <w:p>
      <w:pPr>
        <w:spacing w:after="0"/>
        <w:ind w:left="0"/>
        <w:jc w:val="both"/>
      </w:pPr>
      <w:r>
        <w:rPr>
          <w:rFonts w:ascii="Times New Roman"/>
          <w:b w:val="false"/>
          <w:i w:val="false"/>
          <w:color w:val="000000"/>
          <w:sz w:val="28"/>
        </w:rPr>
        <w:t>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End w:id="142"/>
    <w:bookmarkStart w:name="z152"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5"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6" w:id="147"/>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7"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8"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9"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0" w:id="151"/>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1" w:id="152"/>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2"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3" w:id="154"/>
    <w:p>
      <w:pPr>
        <w:spacing w:after="0"/>
        <w:ind w:left="0"/>
        <w:jc w:val="both"/>
      </w:pPr>
      <w:r>
        <w:rPr>
          <w:rFonts w:ascii="Times New Roman"/>
          <w:b w:val="false"/>
          <w:i w:val="false"/>
          <w:color w:val="000000"/>
          <w:sz w:val="28"/>
        </w:rPr>
        <w:t>
      56.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4"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5"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6" w:id="157"/>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7"/>
    <w:bookmarkStart w:name="z167" w:id="158"/>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58"/>
    <w:bookmarkStart w:name="z168"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69" w:id="160"/>
    <w:p>
      <w:pPr>
        <w:spacing w:after="0"/>
        <w:ind w:left="0"/>
        <w:jc w:val="both"/>
      </w:pPr>
      <w:r>
        <w:rPr>
          <w:rFonts w:ascii="Times New Roman"/>
          <w:b w:val="false"/>
          <w:i w:val="false"/>
          <w:color w:val="000000"/>
          <w:sz w:val="28"/>
        </w:rPr>
        <w:t>
      58. Для избрания председателя маслихата может проводиться тайное голосование. По решению председатель маслихата тайное голосование может проводиться по иным вопросам.</w:t>
      </w:r>
    </w:p>
    <w:bookmarkEnd w:id="160"/>
    <w:bookmarkStart w:name="z170"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3"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61.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63.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1"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2" w:id="203"/>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3" w:id="204"/>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4"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