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d5a8" w14:textId="402d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Райымбекского районного маслихата от 24 января 2022 года № 21-85 "Об утверждении регламента Райымбекского районного маслихата"</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17 января 2023 года № 45-209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Райымбекский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Райымбекского районного маслихата от 24 января 2022 года "Об утверждении регламента Райымбекского районного маслихата" </w:t>
      </w:r>
      <w:r>
        <w:rPr>
          <w:rFonts w:ascii="Times New Roman"/>
          <w:b w:val="false"/>
          <w:i w:val="false"/>
          <w:color w:val="000000"/>
          <w:sz w:val="28"/>
        </w:rPr>
        <w:t>№ 21-85</w:t>
      </w:r>
      <w:r>
        <w:rPr>
          <w:rFonts w:ascii="Times New Roman"/>
          <w:b w:val="false"/>
          <w:i w:val="false"/>
          <w:color w:val="000000"/>
          <w:sz w:val="28"/>
        </w:rPr>
        <w:t xml:space="preserve"> следующее изменение:</w:t>
      </w:r>
    </w:p>
    <w:bookmarkEnd w:id="1"/>
    <w:bookmarkStart w:name="z9" w:id="2"/>
    <w:p>
      <w:pPr>
        <w:spacing w:after="0"/>
        <w:ind w:left="0"/>
        <w:jc w:val="both"/>
      </w:pPr>
      <w:r>
        <w:rPr>
          <w:rFonts w:ascii="Times New Roman"/>
          <w:b w:val="false"/>
          <w:i w:val="false"/>
          <w:color w:val="000000"/>
          <w:sz w:val="28"/>
        </w:rPr>
        <w:t xml:space="preserve">
      регламент Райымбекского районного маслихата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Саретбаева Габит Булатовича.</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 45-209 от 17 января 2023 года</w:t>
            </w:r>
          </w:p>
        </w:tc>
      </w:tr>
    </w:tbl>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Регламент Райымбекского районного маслихата</w:t>
      </w:r>
    </w:p>
    <w:bookmarkEnd w:id="5"/>
    <w:bookmarkStart w:name="z15" w:id="6"/>
    <w:p>
      <w:pPr>
        <w:spacing w:after="0"/>
        <w:ind w:left="0"/>
        <w:jc w:val="left"/>
      </w:pPr>
      <w:r>
        <w:rPr>
          <w:rFonts w:ascii="Times New Roman"/>
          <w:b/>
          <w:i w:val="false"/>
          <w:color w:val="000000"/>
        </w:rPr>
        <w:t xml:space="preserve">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Райымбекского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Райымбекский районныи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акима района,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сельского округа.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сельского округа по повестке дня.</w:t>
      </w:r>
    </w:p>
    <w:bookmarkEnd w:id="106"/>
    <w:bookmarkStart w:name="z116" w:id="107"/>
    <w:p>
      <w:pPr>
        <w:spacing w:after="0"/>
        <w:ind w:left="0"/>
        <w:jc w:val="both"/>
      </w:pPr>
      <w:r>
        <w:rPr>
          <w:rFonts w:ascii="Times New Roman"/>
          <w:b w:val="false"/>
          <w:i w:val="false"/>
          <w:color w:val="000000"/>
          <w:sz w:val="28"/>
        </w:rPr>
        <w:t>
      После акима сельского округа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6.1. Председатель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6.2.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6.3.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2"/>
    <w:bookmarkStart w:name="z16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6.4.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6.5.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both"/>
      </w:pPr>
      <w:r>
        <w:rPr>
          <w:rFonts w:ascii="Times New Roman"/>
          <w:b w:val="false"/>
          <w:i w:val="false"/>
          <w:color w:val="000000"/>
          <w:sz w:val="28"/>
        </w:rPr>
        <w:t>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