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f5e0" w14:textId="289f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Карасайскому району</w:t>
      </w:r>
    </w:p>
    <w:p>
      <w:pPr>
        <w:spacing w:after="0"/>
        <w:ind w:left="0"/>
        <w:jc w:val="both"/>
      </w:pPr>
      <w:r>
        <w:rPr>
          <w:rFonts w:ascii="Times New Roman"/>
          <w:b w:val="false"/>
          <w:i w:val="false"/>
          <w:color w:val="000000"/>
          <w:sz w:val="28"/>
        </w:rPr>
        <w:t>Постановление акимата Карасайского района Алматинской области от 20 апреля 2023 года № 199.</w:t>
      </w:r>
    </w:p>
    <w:p>
      <w:pPr>
        <w:spacing w:after="0"/>
        <w:ind w:left="0"/>
        <w:jc w:val="both"/>
      </w:pPr>
      <w:bookmarkStart w:name="z7" w:id="0"/>
      <w:r>
        <w:rPr>
          <w:rFonts w:ascii="Times New Roman"/>
          <w:b w:val="false"/>
          <w:i w:val="false"/>
          <w:color w:val="000000"/>
          <w:sz w:val="28"/>
        </w:rPr>
        <w:t xml:space="preserve">
      В соответствии со статьями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самоуправлении и самоуправлении в Республике Казахстан" и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акимат Карасайского района ПОСТАНОВЛЯЕТ:</w:t>
      </w:r>
    </w:p>
    <w:bookmarkEnd w:id="0"/>
    <w:bookmarkStart w:name="z8" w:id="1"/>
    <w:p>
      <w:pPr>
        <w:spacing w:after="0"/>
        <w:ind w:left="0"/>
        <w:jc w:val="both"/>
      </w:pPr>
      <w:r>
        <w:rPr>
          <w:rFonts w:ascii="Times New Roman"/>
          <w:b w:val="false"/>
          <w:i w:val="false"/>
          <w:color w:val="000000"/>
          <w:sz w:val="28"/>
        </w:rPr>
        <w:t>
      1.  Утвердить прилагаемые Правила предоставления коммунальных услуг по Карасайскому району.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Карасайского района Алматинской области от 05.01.2026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данную сферу заместителя акима Карасайского района.</w:t>
      </w:r>
    </w:p>
    <w:bookmarkEnd w:id="2"/>
    <w:bookmarkStart w:name="z10"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Карасайского района №________________ от "__"_________ 2023 ж.</w:t>
            </w:r>
          </w:p>
        </w:tc>
      </w:tr>
    </w:tbl>
    <w:bookmarkStart w:name="z13" w:id="4"/>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Правила в редакции постановления акимата Карасайского района Алматинской области от 05.01.2026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p>
      <w:pPr>
        <w:spacing w:after="0"/>
        <w:ind w:left="0"/>
        <w:jc w:val="left"/>
      </w:pPr>
      <w:r>
        <w:rPr>
          <w:rFonts w:ascii="Times New Roman"/>
          <w:b/>
          <w:i w:val="false"/>
          <w:color w:val="000000"/>
        </w:rPr>
        <w:t xml:space="preserve"> Правила предоставления коммунальных услуг по Карасайскомурайону</w:t>
      </w:r>
    </w:p>
    <w:bookmarkStart w:name="z14"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1. Настоящие Типовые правила предоставления коммунальных услуг (далее – Правила) разработаны в соответствии с подпунктом 10-15) статьи 10-2 Закона Республики Казахстан "О жилищных отношениях"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9-1) финансовые организации – это банки, деятельность которых регулируется Законом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и условия предоставления коммунальных услуг</w:t>
      </w:r>
    </w:p>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Порядок регулирования процесса пользования и предоставления коммунальных услуг</w:t>
      </w:r>
    </w:p>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Порядок расчета и оплаты коммунальных услуг</w:t>
      </w:r>
    </w:p>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статьи 10-2 Закона Республики Казахстан "О жилищных отношениях".</w:t>
      </w:r>
    </w:p>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4-1. Требования и порядок работы ЕРЦ.</w:t>
      </w:r>
    </w:p>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p>
      <w:pPr>
        <w:spacing w:after="0"/>
        <w:ind w:left="0"/>
        <w:jc w:val="both"/>
      </w:pPr>
      <w:r>
        <w:rPr>
          <w:rFonts w:ascii="Times New Roman"/>
          <w:b w:val="false"/>
          <w:i w:val="false"/>
          <w:color w:val="000000"/>
          <w:sz w:val="28"/>
        </w:rPr>
        <w:t>
      31-9. В случае выявления несоответствий ЕРЦ инициирует:</w:t>
      </w:r>
    </w:p>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p>
      <w:pPr>
        <w:spacing w:after="0"/>
        <w:ind w:left="0"/>
        <w:jc w:val="both"/>
      </w:pPr>
      <w:r>
        <w:rPr>
          <w:rFonts w:ascii="Times New Roman"/>
          <w:b w:val="false"/>
          <w:i w:val="false"/>
          <w:color w:val="000000"/>
          <w:sz w:val="28"/>
        </w:rPr>
        <w:t>
      3) инициировать корректировку соответствующего счета.</w:t>
      </w:r>
    </w:p>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p>
      <w:pPr>
        <w:spacing w:after="0"/>
        <w:ind w:left="0"/>
        <w:jc w:val="both"/>
      </w:pPr>
      <w:r>
        <w:rPr>
          <w:rFonts w:ascii="Times New Roman"/>
          <w:b w:val="false"/>
          <w:i w:val="false"/>
          <w:color w:val="000000"/>
          <w:sz w:val="28"/>
        </w:rPr>
        <w:t>
      31-12. Требования к ЕРЦ:</w:t>
      </w:r>
    </w:p>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p>
      <w:pPr>
        <w:spacing w:after="0"/>
        <w:ind w:left="0"/>
        <w:jc w:val="both"/>
      </w:pPr>
      <w:r>
        <w:rPr>
          <w:rFonts w:ascii="Times New Roman"/>
          <w:b w:val="false"/>
          <w:i w:val="false"/>
          <w:color w:val="000000"/>
          <w:sz w:val="28"/>
        </w:rPr>
        <w:t>
      3) соблюдение единых требований в области информационно- 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p>
      <w:pPr>
        <w:spacing w:after="0"/>
        <w:ind w:left="0"/>
        <w:jc w:val="both"/>
      </w:pPr>
      <w:r>
        <w:rPr>
          <w:rFonts w:ascii="Times New Roman"/>
          <w:b w:val="false"/>
          <w:i w:val="false"/>
          <w:color w:val="000000"/>
          <w:sz w:val="28"/>
        </w:rPr>
        <w:t>
      31-13. Функции ЕРЦ:</w:t>
      </w:r>
    </w:p>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p>
      <w:pPr>
        <w:spacing w:after="0"/>
        <w:ind w:left="0"/>
        <w:jc w:val="both"/>
      </w:pPr>
      <w:r>
        <w:rPr>
          <w:rFonts w:ascii="Times New Roman"/>
          <w:b w:val="false"/>
          <w:i w:val="false"/>
          <w:color w:val="000000"/>
          <w:sz w:val="28"/>
        </w:rPr>
        <w:t>
      31-14. Оценка результативности деятельности ЕРЦ:</w:t>
      </w:r>
    </w:p>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p>
      <w:pPr>
        <w:spacing w:after="0"/>
        <w:ind w:left="0"/>
        <w:jc w:val="both"/>
      </w:pPr>
      <w:r>
        <w:rPr>
          <w:rFonts w:ascii="Times New Roman"/>
          <w:b w:val="false"/>
          <w:i w:val="false"/>
          <w:color w:val="000000"/>
          <w:sz w:val="28"/>
        </w:rPr>
        <w:t>
      в) уровень безопасности данных и защиты персональных данных;</w:t>
      </w:r>
    </w:p>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Порядок разрешения разногласий</w:t>
      </w:r>
    </w:p>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Заключительные положения</w:t>
      </w:r>
    </w:p>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