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e055" w14:textId="3d3e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районного маслихата</w:t>
      </w:r>
    </w:p>
    <w:p>
      <w:pPr>
        <w:spacing w:after="0"/>
        <w:ind w:left="0"/>
        <w:jc w:val="both"/>
      </w:pPr>
      <w:r>
        <w:rPr>
          <w:rFonts w:ascii="Times New Roman"/>
          <w:b w:val="false"/>
          <w:i w:val="false"/>
          <w:color w:val="000000"/>
          <w:sz w:val="28"/>
        </w:rPr>
        <w:t>Решение Жамбылского районного маслихата Алматинской области от 17 января 2023 года № 35-169</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Республики Казахстан", Жамбылский районный маслихат РЕШИЛ:</w:t>
      </w:r>
    </w:p>
    <w:bookmarkEnd w:id="1"/>
    <w:bookmarkStart w:name="z9" w:id="2"/>
    <w:p>
      <w:pPr>
        <w:spacing w:after="0"/>
        <w:ind w:left="0"/>
        <w:jc w:val="both"/>
      </w:pPr>
      <w:r>
        <w:rPr>
          <w:rFonts w:ascii="Times New Roman"/>
          <w:b w:val="false"/>
          <w:i w:val="false"/>
          <w:color w:val="000000"/>
          <w:sz w:val="28"/>
        </w:rPr>
        <w:t xml:space="preserve">
      1. Утвердить регламент Жамбылского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Жамбылского районного маслихата "Об утверждении регламента Жамбылского районного маслихата" от 01 марта 2022 года </w:t>
      </w:r>
      <w:r>
        <w:rPr>
          <w:rFonts w:ascii="Times New Roman"/>
          <w:b w:val="false"/>
          <w:i w:val="false"/>
          <w:color w:val="000000"/>
          <w:sz w:val="28"/>
        </w:rPr>
        <w:t>№ 17-100</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Жамбылского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Жамбылского районного маслихата от 17 января 2023 года № 35-169</w:t>
            </w:r>
          </w:p>
        </w:tc>
      </w:tr>
    </w:tbl>
    <w:bookmarkStart w:name="z14" w:id="5"/>
    <w:p>
      <w:pPr>
        <w:spacing w:after="0"/>
        <w:ind w:left="0"/>
        <w:jc w:val="left"/>
      </w:pPr>
      <w:r>
        <w:rPr>
          <w:rFonts w:ascii="Times New Roman"/>
          <w:b/>
          <w:i w:val="false"/>
          <w:color w:val="000000"/>
        </w:rPr>
        <w:t xml:space="preserve"> Регламент Жамбылского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1. Настоящий регламент Жамбылского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5.дПервая сессия вновь избранного маслихата созывается председателем Жамбылской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6.дПредседатель Жамбылской районной избирательной комиссии открывает первую сессию маслихата и ведет ее до избрания председателя маслихата. Председатель Жамбылской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Жамбылского района.</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Жамбылского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Жамбылского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Жамбылского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Жамбылского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4"/>
    <w:bookmarkStart w:name="z64" w:id="55"/>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Жамбылского района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Жамбылским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Жамбылского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Жамбылского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Жамбылского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Жамбылского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38. Отчет маслихата Жамбылкого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Жамбылского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both"/>
      </w:pPr>
      <w:r>
        <w:rPr>
          <w:rFonts w:ascii="Times New Roman"/>
          <w:b w:val="false"/>
          <w:i w:val="false"/>
          <w:color w:val="000000"/>
          <w:sz w:val="28"/>
        </w:rPr>
        <w:t>
      1) Председатель маслихата</w:t>
      </w:r>
    </w:p>
    <w:bookmarkEnd w:id="118"/>
    <w:bookmarkStart w:name="z128"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45. При отсутствии председателя Жамбылского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both"/>
      </w:pPr>
      <w:r>
        <w:rPr>
          <w:rFonts w:ascii="Times New Roman"/>
          <w:b w:val="false"/>
          <w:i w:val="false"/>
          <w:color w:val="000000"/>
          <w:sz w:val="28"/>
        </w:rPr>
        <w:t>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both"/>
      </w:pPr>
      <w:r>
        <w:rPr>
          <w:rFonts w:ascii="Times New Roman"/>
          <w:b w:val="false"/>
          <w:i w:val="false"/>
          <w:color w:val="000000"/>
          <w:sz w:val="28"/>
        </w:rPr>
        <w:t>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both"/>
      </w:pPr>
      <w:r>
        <w:rPr>
          <w:rFonts w:ascii="Times New Roman"/>
          <w:b w:val="false"/>
          <w:i w:val="false"/>
          <w:color w:val="000000"/>
          <w:sz w:val="28"/>
        </w:rPr>
        <w:t>
      4) Счетная комиссия маслихата</w:t>
      </w:r>
    </w:p>
    <w:bookmarkEnd w:id="154"/>
    <w:bookmarkStart w:name="z164" w:id="155"/>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председатель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both"/>
      </w:pPr>
      <w:r>
        <w:rPr>
          <w:rFonts w:ascii="Times New Roman"/>
          <w:b w:val="false"/>
          <w:i w:val="false"/>
          <w:color w:val="000000"/>
          <w:sz w:val="28"/>
        </w:rPr>
        <w:t>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63.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71. Продолжительность повышения квалификации депутатов маслихатов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