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d787" w14:textId="000d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Хромтауского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18 мая 2023 года № 133. Утратило силу постановлением акимата Хромтауского района Актюбинской области от 20 марта 2025 года № 108</w:t>
      </w:r>
    </w:p>
    <w:p>
      <w:pPr>
        <w:spacing w:after="0"/>
        <w:ind w:left="0"/>
        <w:jc w:val="left"/>
      </w:pP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Хромтауского района Актюбинской области от 20.03.2025 № 108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Хромтауского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Хромтауского района.</w:t>
      </w:r>
    </w:p>
    <w:bookmarkEnd w:id="1"/>
    <w:bookmarkStart w:name="z4" w:id="2"/>
    <w:p>
      <w:pPr>
        <w:spacing w:after="0"/>
        <w:ind w:left="0"/>
        <w:jc w:val="both"/>
      </w:pPr>
      <w:r>
        <w:rPr>
          <w:rFonts w:ascii="Times New Roman"/>
          <w:b w:val="false"/>
          <w:i w:val="false"/>
          <w:color w:val="000000"/>
          <w:sz w:val="28"/>
        </w:rPr>
        <w:t>
      2. Признать утратившим силу распоряжение акима Хромтауского района от 13 августа 2021 года № 57 "Об утверждении регламента личного приема физических лиц и представителей юридических лиц должностными лицами акимата и аппарата акима Хромтауского района".</w:t>
      </w:r>
    </w:p>
    <w:bookmarkEnd w:id="2"/>
    <w:bookmarkStart w:name="z5" w:id="3"/>
    <w:p>
      <w:pPr>
        <w:spacing w:after="0"/>
        <w:ind w:left="0"/>
        <w:jc w:val="both"/>
      </w:pPr>
      <w:r>
        <w:rPr>
          <w:rFonts w:ascii="Times New Roman"/>
          <w:b w:val="false"/>
          <w:i w:val="false"/>
          <w:color w:val="000000"/>
          <w:sz w:val="28"/>
        </w:rPr>
        <w:t>
      3. Государственному учреждению "Аппарат акима Хромтауского района"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Хромтауского района.</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Хромтауского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Хромтауского района от 18 мая 2023 года № 133</w:t>
            </w:r>
          </w:p>
        </w:tc>
      </w:tr>
    </w:tbl>
    <w:bookmarkStart w:name="z9"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Хромтауского района </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1. Настоящий Типовой регламент личного приема физических лиц и представителей юридических лиц должностными лицами аппарата акима Хромтауского района (далее –Регламент) регламентирует порядок личного приема физических лиц и представителей юридических лиц должностными лицами аппарата акима Хромтауского района.</w:t>
      </w:r>
    </w:p>
    <w:bookmarkEnd w:id="7"/>
    <w:bookmarkStart w:name="z11"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Хромтауского района (далее – общественная приемная) следующими должностными лицами:</w:t>
      </w:r>
    </w:p>
    <w:bookmarkEnd w:id="8"/>
    <w:p>
      <w:pPr>
        <w:spacing w:after="0"/>
        <w:ind w:left="0"/>
        <w:jc w:val="both"/>
      </w:pPr>
      <w:r>
        <w:rPr>
          <w:rFonts w:ascii="Times New Roman"/>
          <w:b w:val="false"/>
          <w:i w:val="false"/>
          <w:color w:val="000000"/>
          <w:sz w:val="28"/>
        </w:rPr>
        <w:t>
      1) акимом района и его заместителями;</w:t>
      </w:r>
    </w:p>
    <w:p>
      <w:pPr>
        <w:spacing w:after="0"/>
        <w:ind w:left="0"/>
        <w:jc w:val="both"/>
      </w:pPr>
      <w:r>
        <w:rPr>
          <w:rFonts w:ascii="Times New Roman"/>
          <w:b w:val="false"/>
          <w:i w:val="false"/>
          <w:color w:val="000000"/>
          <w:sz w:val="28"/>
        </w:rPr>
        <w:t>
      2) руководителем аппарата акима;</w:t>
      </w:r>
    </w:p>
    <w:p>
      <w:pPr>
        <w:spacing w:after="0"/>
        <w:ind w:left="0"/>
        <w:jc w:val="both"/>
      </w:pPr>
      <w:r>
        <w:rPr>
          <w:rFonts w:ascii="Times New Roman"/>
          <w:b w:val="false"/>
          <w:i w:val="false"/>
          <w:color w:val="000000"/>
          <w:sz w:val="28"/>
        </w:rPr>
        <w:t>
      3) руководителями структурных подразделений аппарата акима.</w:t>
      </w:r>
    </w:p>
    <w:bookmarkStart w:name="z12" w:id="9"/>
    <w:p>
      <w:pPr>
        <w:spacing w:after="0"/>
        <w:ind w:left="0"/>
        <w:jc w:val="both"/>
      </w:pPr>
      <w:r>
        <w:rPr>
          <w:rFonts w:ascii="Times New Roman"/>
          <w:b w:val="false"/>
          <w:i w:val="false"/>
          <w:color w:val="000000"/>
          <w:sz w:val="28"/>
        </w:rPr>
        <w:t>
      3. Руководители структурных подразделений аппарата акима,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центральных государственных и местных исполнительных органах</w:t>
      </w:r>
    </w:p>
    <w:bookmarkStart w:name="z13" w:id="10"/>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сall-центры общественных приемных.</w:t>
      </w:r>
    </w:p>
    <w:bookmarkEnd w:id="10"/>
    <w:bookmarkStart w:name="z14" w:id="11"/>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1"/>
    <w:bookmarkStart w:name="z15" w:id="12"/>
    <w:p>
      <w:pPr>
        <w:spacing w:after="0"/>
        <w:ind w:left="0"/>
        <w:jc w:val="both"/>
      </w:pPr>
      <w:r>
        <w:rPr>
          <w:rFonts w:ascii="Times New Roman"/>
          <w:b w:val="false"/>
          <w:i w:val="false"/>
          <w:color w:val="000000"/>
          <w:sz w:val="28"/>
        </w:rPr>
        <w:t>
      6. Отказ в приеме обращения не допускается.</w:t>
      </w:r>
    </w:p>
    <w:bookmarkEnd w:id="12"/>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16" w:id="13"/>
    <w:p>
      <w:pPr>
        <w:spacing w:after="0"/>
        <w:ind w:left="0"/>
        <w:jc w:val="both"/>
      </w:pPr>
      <w:r>
        <w:rPr>
          <w:rFonts w:ascii="Times New Roman"/>
          <w:b w:val="false"/>
          <w:i w:val="false"/>
          <w:color w:val="000000"/>
          <w:sz w:val="28"/>
        </w:rPr>
        <w:t>
      7. Прием в общественных приемных лицами, указанными в пункте 2 настоящего Типового регламента, проводится не реже одного раза в месяц согласно утвержденному графику.</w:t>
      </w:r>
    </w:p>
    <w:bookmarkEnd w:id="13"/>
    <w:p>
      <w:pPr>
        <w:spacing w:after="0"/>
        <w:ind w:left="0"/>
        <w:jc w:val="both"/>
      </w:pPr>
      <w:r>
        <w:rPr>
          <w:rFonts w:ascii="Times New Roman"/>
          <w:b w:val="false"/>
          <w:i w:val="false"/>
          <w:color w:val="000000"/>
          <w:sz w:val="28"/>
        </w:rPr>
        <w:t xml:space="preserve">
      Аким района проводят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7" w:id="14"/>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размещаются на официальном сайте акимата района.</w:t>
      </w:r>
    </w:p>
    <w:bookmarkEnd w:id="14"/>
    <w:bookmarkStart w:name="z18" w:id="15"/>
    <w:p>
      <w:pPr>
        <w:spacing w:after="0"/>
        <w:ind w:left="0"/>
        <w:jc w:val="both"/>
      </w:pPr>
      <w:r>
        <w:rPr>
          <w:rFonts w:ascii="Times New Roman"/>
          <w:b w:val="false"/>
          <w:i w:val="false"/>
          <w:color w:val="000000"/>
          <w:sz w:val="28"/>
        </w:rPr>
        <w:t>
      9. Прием заместителями акима района может осуществляться вне утвержденного графика по соответствующему поручению акима соответственно, с указанием даты проведения приема.</w:t>
      </w:r>
    </w:p>
    <w:bookmarkEnd w:id="15"/>
    <w:bookmarkStart w:name="z19" w:id="16"/>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6"/>
    <w:bookmarkStart w:name="z20" w:id="17"/>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17"/>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1" w:id="18"/>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18"/>
    <w:bookmarkStart w:name="z22" w:id="19"/>
    <w:p>
      <w:pPr>
        <w:spacing w:after="0"/>
        <w:ind w:left="0"/>
        <w:jc w:val="both"/>
      </w:pPr>
      <w:r>
        <w:rPr>
          <w:rFonts w:ascii="Times New Roman"/>
          <w:b w:val="false"/>
          <w:i w:val="false"/>
          <w:color w:val="000000"/>
          <w:sz w:val="28"/>
        </w:rPr>
        <w:t>
      13. С согласия заявителя прием акима района и его заместителями может осуществляться посредством видеоконференцсвязи.</w:t>
      </w:r>
    </w:p>
    <w:bookmarkEnd w:id="19"/>
    <w:bookmarkStart w:name="z23" w:id="20"/>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0"/>
    <w:bookmarkStart w:name="z24" w:id="21"/>
    <w:p>
      <w:pPr>
        <w:spacing w:after="0"/>
        <w:ind w:left="0"/>
        <w:jc w:val="both"/>
      </w:pPr>
      <w:r>
        <w:rPr>
          <w:rFonts w:ascii="Times New Roman"/>
          <w:b w:val="false"/>
          <w:i w:val="false"/>
          <w:color w:val="000000"/>
          <w:sz w:val="28"/>
        </w:rPr>
        <w:t>
      15. Не осуществляется запись на прием:</w:t>
      </w:r>
    </w:p>
    <w:bookmarkEnd w:id="21"/>
    <w:p>
      <w:pPr>
        <w:spacing w:after="0"/>
        <w:ind w:left="0"/>
        <w:jc w:val="both"/>
      </w:pPr>
      <w:r>
        <w:rPr>
          <w:rFonts w:ascii="Times New Roman"/>
          <w:b w:val="false"/>
          <w:i w:val="false"/>
          <w:color w:val="000000"/>
          <w:sz w:val="28"/>
        </w:rPr>
        <w:t>
      1) по вопросам, не входящим в компетенцию акима района;</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5" w:id="22"/>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2"/>
    <w:bookmarkStart w:name="z26" w:id="23"/>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3"/>
    <w:bookmarkStart w:name="z27" w:id="24"/>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Хромтауского района обеспечивается участие представителей других заинтересованных органов, если поднимаемый вопрос касается их компетенции.</w:t>
      </w:r>
    </w:p>
    <w:bookmarkEnd w:id="24"/>
    <w:bookmarkStart w:name="z28" w:id="25"/>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5"/>
    <w:bookmarkStart w:name="z29" w:id="26"/>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26"/>
    <w:bookmarkStart w:name="z30" w:id="27"/>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7"/>
    <w:bookmarkStart w:name="z31" w:id="28"/>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Хромтауского района или согласовывать с соответствующими должностными лицами время и место приема.</w:t>
      </w:r>
    </w:p>
    <w:bookmarkEnd w:id="28"/>
    <w:bookmarkStart w:name="z32" w:id="29"/>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29"/>
    <w:bookmarkStart w:name="z33" w:id="30"/>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Start w:name="z34" w:id="31"/>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1"/>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Start w:name="z35" w:id="32"/>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Хромтауского района за 5 (пять) рабочих дней до начала приема, после сбора и анализа материалов готовит справочную информацию на имя акима района с предложением о назначении даты приема или отказе.</w:t>
      </w:r>
    </w:p>
    <w:bookmarkEnd w:id="32"/>
    <w:p>
      <w:pPr>
        <w:spacing w:after="0"/>
        <w:ind w:left="0"/>
        <w:jc w:val="both"/>
      </w:pPr>
      <w:r>
        <w:rPr>
          <w:rFonts w:ascii="Times New Roman"/>
          <w:b w:val="false"/>
          <w:i w:val="false"/>
          <w:color w:val="000000"/>
          <w:sz w:val="28"/>
        </w:rPr>
        <w:t>
      В специальных государственных органах справочную информацию на имя руководства готовит сотрудник структурного подразделения, непосредственно рассматривающий обращение, за 5 (пять) рабочих дней до начала приема, с предложением о назначении даты приема или отказе.</w:t>
      </w:r>
    </w:p>
    <w:bookmarkStart w:name="z36" w:id="33"/>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33"/>
    <w:bookmarkStart w:name="z37" w:id="34"/>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34"/>
    <w:bookmarkStart w:name="z38" w:id="35"/>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35"/>
    <w:bookmarkStart w:name="z39" w:id="36"/>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36"/>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района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0" w:id="37"/>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Хромтауского района.</w:t>
      </w:r>
    </w:p>
    <w:bookmarkEnd w:id="37"/>
    <w:bookmarkStart w:name="z41" w:id="38"/>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38"/>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2" w:id="39"/>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3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Start w:name="z43" w:id="40"/>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0"/>
    <w:bookmarkStart w:name="z44" w:id="41"/>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1"/>
    <w:bookmarkStart w:name="z45" w:id="42"/>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2"/>
    <w:bookmarkStart w:name="z46" w:id="43"/>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3"/>
    <w:bookmarkStart w:name="z47" w:id="44"/>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44"/>
    <w:bookmarkStart w:name="z48" w:id="45"/>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45"/>
    <w:p>
      <w:pPr>
        <w:spacing w:after="0"/>
        <w:ind w:left="0"/>
        <w:jc w:val="both"/>
      </w:pPr>
      <w:r>
        <w:rPr>
          <w:rFonts w:ascii="Times New Roman"/>
          <w:b w:val="false"/>
          <w:i w:val="false"/>
          <w:color w:val="000000"/>
          <w:sz w:val="28"/>
        </w:rPr>
        <w:t>
      1) информационно-аналитическое сопровождение работы центрального государственного органа, акима района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49" w:id="46"/>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46"/>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