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bfd5" w14:textId="a82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декабря 2023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–15 960 839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12 123 595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18 934 270,6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473 801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-3 408 554,6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3 408 554,6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1 334 727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2 112 505,6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бюджет, за исключением поступлений в Фонд поддержки инфраструктуры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2024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трансферты, изъятие из районного бюджета в областной бюджет 5 260 568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субвенции, передаваемые из районного бюджета в бюджеты города районного значения, сельских округов в сумме 586 437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кредитов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 Распределение указанных текущих трансфертов определяется на основании постановления районного акимата.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трансфертов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2024 год в сумме 168 000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388 304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на покрытие расходов высшего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- 3 408 554,6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101 от 22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101 от 22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