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dab1" w14:textId="b19d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23 декабря 2022 года № 302 "Об утверждении Хромтауского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июля 2023 года № 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2023-2025 годы" от 23 декабря 2022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15 005 234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9 659 348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5 247 484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16 540 464,9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176 941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202 245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-1 712 171,9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1 712 171,9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1 659 662,9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"инвалидов" в абзаце девятнадцатом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словами "лиц с инвалидностью".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в районном бюджете на 2023 год распределение общей суммы поступлений от налогов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55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с предприятий, исключая доходы организаций нефтяного сектора 60 процентов.".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Болтаов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14 июля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23 декабря 2022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 для животных, центров временного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5 519 218,9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5 519 218,9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5 519 218,9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- 1 712 171,9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