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99feb" w14:textId="f099f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Уилского районного маслихата от 1 июня 2018 года № 192 "Об утверждении Регламента собрания местного сообщества Уилского района"</w:t>
      </w:r>
    </w:p>
    <w:p>
      <w:pPr>
        <w:spacing w:after="0"/>
        <w:ind w:left="0"/>
        <w:jc w:val="both"/>
      </w:pPr>
      <w:r>
        <w:rPr>
          <w:rFonts w:ascii="Times New Roman"/>
          <w:b w:val="false"/>
          <w:i w:val="false"/>
          <w:color w:val="000000"/>
          <w:sz w:val="28"/>
        </w:rPr>
        <w:t>Решение Уилского районного маслихата Актюбинской области от 4 июля 2023 года № 55</w:t>
      </w:r>
    </w:p>
    <w:p>
      <w:pPr>
        <w:spacing w:after="0"/>
        <w:ind w:left="0"/>
        <w:jc w:val="both"/>
      </w:pPr>
      <w:bookmarkStart w:name="z2" w:id="0"/>
      <w:r>
        <w:rPr>
          <w:rFonts w:ascii="Times New Roman"/>
          <w:b w:val="false"/>
          <w:i w:val="false"/>
          <w:color w:val="000000"/>
          <w:sz w:val="28"/>
        </w:rPr>
        <w:t>
      Уилский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Уилского районного маслихата "Об утверждении Регламента собрания местного сообщества Уилского района" от 1 июня 2018 года № 192 (зарегистрировано в государственном Реестре нормативных правовых актов под № 3-11-135) следующее изменение:</w:t>
      </w:r>
    </w:p>
    <w:bookmarkEnd w:id="1"/>
    <w:bookmarkStart w:name="z4"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собрания местного сообщества Уилского района, утвержденном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новой редакции:</w:t>
      </w:r>
    </w:p>
    <w:p>
      <w:pPr>
        <w:spacing w:after="0"/>
        <w:ind w:left="0"/>
        <w:jc w:val="both"/>
      </w:pPr>
      <w:r>
        <w:rPr>
          <w:rFonts w:ascii="Times New Roman"/>
          <w:b w:val="false"/>
          <w:i w:val="false"/>
          <w:color w:val="000000"/>
          <w:sz w:val="28"/>
        </w:rPr>
        <w:t>
      "4. Собрание проводится по текущим вопросам местного значения:</w:t>
      </w:r>
    </w:p>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bookmarkStart w:name="z6"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Уилского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Займолдин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