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c0e4" w14:textId="ec9c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11 июля 2023 года № 237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Законом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365</w:t>
      </w:r>
      <w:r>
        <w:rPr>
          <w:rFonts w:ascii="Times New Roman"/>
          <w:b w:val="false"/>
          <w:i w:val="false"/>
          <w:color w:val="000000"/>
          <w:sz w:val="28"/>
        </w:rPr>
        <w:t xml:space="preserve">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(зарегистрированным в Реестре государственной регистрации нормативных правовых актов под № 24212),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Мугалжарскому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"Мугалжарский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Мугалжарского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"11" июля 2023 года № 237</w:t>
            </w:r>
          </w:p>
        </w:tc>
      </w:tr>
    </w:tbl>
    <w:bookmarkStart w:name="z8" w:id="5"/>
    <w:p>
      <w:pPr>
        <w:spacing w:after="0"/>
        <w:ind w:left="0"/>
        <w:jc w:val="left"/>
      </w:pPr>
      <w:r>
        <w:rPr>
          <w:rFonts w:ascii="Times New Roman"/>
          <w:b/>
          <w:i w:val="false"/>
          <w:color w:val="000000"/>
        </w:rPr>
        <w:t xml:space="preserve"> Типовые правила расчета норм образования и накопления коммунальных отходов</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Типовые правила расчета норм образования и накопления коммунальных отходов (далее – Правила), разработаны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365 Экологического кодекса Республики Казахстан и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приказом Министра экологии, геологии и природных ресурсов Республики Казахстан от 1 сентября 2021 года № 347 (зарегистрированным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w:t>
      </w:r>
    </w:p>
    <w:bookmarkEnd w:id="7"/>
    <w:bookmarkStart w:name="z11" w:id="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2" w:id="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9"/>
    <w:bookmarkStart w:name="z13" w:id="1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0"/>
    <w:bookmarkStart w:name="z14" w:id="1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1"/>
    <w:bookmarkStart w:name="z15" w:id="1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2"/>
    <w:bookmarkStart w:name="z16" w:id="1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3"/>
    <w:bookmarkStart w:name="z17" w:id="1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4"/>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8" w:id="15"/>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9" w:id="16"/>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6"/>
    <w:bookmarkStart w:name="z20" w:id="17"/>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7"/>
    <w:bookmarkStart w:name="z21" w:id="18"/>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8"/>
    <w:bookmarkStart w:name="z22" w:id="19"/>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9"/>
    <w:bookmarkStart w:name="z23" w:id="20"/>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0"/>
    <w:bookmarkStart w:name="z24" w:id="21"/>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1"/>
    <w:bookmarkStart w:name="z25" w:id="22"/>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26" w:id="23"/>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3"/>
    <w:bookmarkStart w:name="z27" w:id="24"/>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4"/>
    <w:bookmarkStart w:name="z28" w:id="25"/>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5"/>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9" w:id="26"/>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6"/>
    <w:bookmarkStart w:name="z30" w:id="27"/>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7"/>
    <w:bookmarkStart w:name="z31" w:id="28"/>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8"/>
    <w:bookmarkStart w:name="z32" w:id="29"/>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9"/>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Vк</w:t>
      </w:r>
      <w:r>
        <w:rPr>
          <w:rFonts w:ascii="Times New Roman"/>
          <w:b w:val="false"/>
          <w:i w:val="false"/>
          <w:color w:val="000000"/>
          <w:vertAlign w:val="subscript"/>
        </w:rPr>
        <w:t>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perscript"/>
        </w:rPr>
        <w:t>3</w:t>
      </w:r>
      <w:r>
        <w:rPr>
          <w:rFonts w:ascii="Times New Roman"/>
          <w:b w:val="false"/>
          <w:i w:val="false"/>
          <w:color w:val="000000"/>
          <w:sz w:val="28"/>
        </w:rPr>
        <w:t xml:space="preserve"> -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3</w:t>
      </w:r>
      <w:r>
        <w:rPr>
          <w:rFonts w:ascii="Times New Roman"/>
          <w:b w:val="false"/>
          <w:i w:val="false"/>
          <w:color w:val="000000"/>
          <w:sz w:val="28"/>
        </w:rPr>
        <w:t>– масса загруженного контейнера с отходами,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 xml:space="preserve">конт2 </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 xml:space="preserve">ссг </w:t>
      </w:r>
      <w:r>
        <w:rPr>
          <w:rFonts w:ascii="Times New Roman"/>
          <w:b w:val="false"/>
          <w:i w:val="false"/>
          <w:color w:val="000000"/>
          <w:sz w:val="28"/>
        </w:rPr>
        <w:t>=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nд,</w:t>
      </w:r>
    </w:p>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Start w:name="z33" w:id="30"/>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30"/>
    <w:p>
      <w:pPr>
        <w:spacing w:after="0"/>
        <w:ind w:left="0"/>
        <w:jc w:val="both"/>
      </w:pPr>
      <w:r>
        <w:rPr>
          <w:rFonts w:ascii="Times New Roman"/>
          <w:b w:val="false"/>
          <w:i w:val="false"/>
          <w:color w:val="000000"/>
          <w:sz w:val="28"/>
        </w:rPr>
        <w:t>
      1) определение средней плотности коммунальных отходов (ср,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bscript"/>
        </w:rPr>
        <w:t>max.сут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max.сут</w:t>
      </w:r>
      <w:r>
        <w:rPr>
          <w:rFonts w:ascii="Times New Roman"/>
          <w:b w:val="false"/>
          <w:i w:val="false"/>
          <w:color w:val="000000"/>
          <w:sz w:val="28"/>
        </w:rPr>
        <w:t>–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Start w:name="z34" w:id="3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Типовым </w:t>
            </w:r>
            <w:r>
              <w:br/>
            </w:r>
            <w:r>
              <w:rPr>
                <w:rFonts w:ascii="Times New Roman"/>
                <w:b w:val="false"/>
                <w:i w:val="false"/>
                <w:color w:val="000000"/>
                <w:sz w:val="20"/>
              </w:rPr>
              <w:t xml:space="preserve">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Мугалжарскому району</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Типовым </w:t>
            </w:r>
            <w:r>
              <w:br/>
            </w:r>
            <w:r>
              <w:rPr>
                <w:rFonts w:ascii="Times New Roman"/>
                <w:b w:val="false"/>
                <w:i w:val="false"/>
                <w:color w:val="000000"/>
                <w:sz w:val="20"/>
              </w:rPr>
              <w:t xml:space="preserve">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Мугалжарскому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______________________________________</w:t>
      </w:r>
    </w:p>
    <w:p>
      <w:pPr>
        <w:spacing w:after="0"/>
        <w:ind w:left="0"/>
        <w:jc w:val="both"/>
      </w:pPr>
      <w:r>
        <w:rPr>
          <w:rFonts w:ascii="Times New Roman"/>
          <w:b w:val="false"/>
          <w:i w:val="false"/>
          <w:color w:val="000000"/>
          <w:sz w:val="28"/>
        </w:rPr>
        <w:t>
      1. Адрес ____________________________________________________________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______________________</w:t>
      </w:r>
    </w:p>
    <w:p>
      <w:pPr>
        <w:spacing w:after="0"/>
        <w:ind w:left="0"/>
        <w:jc w:val="both"/>
      </w:pPr>
      <w:r>
        <w:rPr>
          <w:rFonts w:ascii="Times New Roman"/>
          <w:b w:val="false"/>
          <w:i w:val="false"/>
          <w:color w:val="000000"/>
          <w:sz w:val="28"/>
        </w:rPr>
        <w:t>
      г) наличие мусоропровода _____________________________________________</w:t>
      </w:r>
    </w:p>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_______________________________________</w:t>
      </w:r>
    </w:p>
    <w:p>
      <w:pPr>
        <w:spacing w:after="0"/>
        <w:ind w:left="0"/>
        <w:jc w:val="both"/>
      </w:pPr>
      <w:r>
        <w:rPr>
          <w:rFonts w:ascii="Times New Roman"/>
          <w:b w:val="false"/>
          <w:i w:val="false"/>
          <w:color w:val="000000"/>
          <w:sz w:val="28"/>
        </w:rPr>
        <w:t xml:space="preserve">
      8.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Периодичность вывоза вторсырья 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Периодичность вывоза пищевых отходов 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____________________________________________</w:t>
      </w:r>
    </w:p>
    <w:p>
      <w:pPr>
        <w:spacing w:after="0"/>
        <w:ind w:left="0"/>
        <w:jc w:val="both"/>
      </w:pPr>
      <w:r>
        <w:rPr>
          <w:rFonts w:ascii="Times New Roman"/>
          <w:b w:val="false"/>
          <w:i w:val="false"/>
          <w:color w:val="000000"/>
          <w:sz w:val="28"/>
        </w:rPr>
        <w:t>
      2. Адрес ___________________________________________________________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w:t>
      </w:r>
    </w:p>
    <w:p>
      <w:pPr>
        <w:spacing w:after="0"/>
        <w:ind w:left="0"/>
        <w:jc w:val="both"/>
      </w:pPr>
      <w:r>
        <w:rPr>
          <w:rFonts w:ascii="Times New Roman"/>
          <w:b w:val="false"/>
          <w:i w:val="false"/>
          <w:color w:val="000000"/>
          <w:sz w:val="28"/>
        </w:rPr>
        <w:t>
      ______________________________для предприятий общественного питания</w:t>
      </w:r>
    </w:p>
    <w:p>
      <w:pPr>
        <w:spacing w:after="0"/>
        <w:ind w:left="0"/>
        <w:jc w:val="both"/>
      </w:pPr>
      <w:r>
        <w:rPr>
          <w:rFonts w:ascii="Times New Roman"/>
          <w:b w:val="false"/>
          <w:i w:val="false"/>
          <w:color w:val="000000"/>
          <w:sz w:val="28"/>
        </w:rPr>
        <w:t>
      (число блюд) ___________________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_________________________</w:t>
      </w:r>
    </w:p>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торговая___________________________________________________________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w:t>
      </w:r>
    </w:p>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____________________________________</w:t>
      </w:r>
    </w:p>
    <w:p>
      <w:pPr>
        <w:spacing w:after="0"/>
        <w:ind w:left="0"/>
        <w:jc w:val="both"/>
      </w:pPr>
      <w:r>
        <w:rPr>
          <w:rFonts w:ascii="Times New Roman"/>
          <w:b w:val="false"/>
          <w:i w:val="false"/>
          <w:color w:val="000000"/>
          <w:sz w:val="28"/>
        </w:rPr>
        <w:t xml:space="preserve">
      11. Производится ли раздельный сбор пищевых отходов и вторсырья (каких и сколько)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12. Периодичность вывоза вторсырья 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13. Периодичность вывоза пищевых отходов 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14. Производится ли раздельный сбор опасных отходов (каких и сколько фракций)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Типовым </w:t>
            </w:r>
            <w:r>
              <w:br/>
            </w:r>
            <w:r>
              <w:rPr>
                <w:rFonts w:ascii="Times New Roman"/>
                <w:b w:val="false"/>
                <w:i w:val="false"/>
                <w:color w:val="000000"/>
                <w:sz w:val="20"/>
              </w:rPr>
              <w:t xml:space="preserve">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Мугалжарскому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 (дата)</w:t>
      </w:r>
    </w:p>
    <w:p>
      <w:pPr>
        <w:spacing w:after="0"/>
        <w:ind w:left="0"/>
        <w:jc w:val="both"/>
      </w:pPr>
      <w:r>
        <w:rPr>
          <w:rFonts w:ascii="Times New Roman"/>
          <w:b w:val="false"/>
          <w:i w:val="false"/>
          <w:color w:val="000000"/>
          <w:sz w:val="28"/>
        </w:rPr>
        <w:t xml:space="preserve">
      по объекту _________________________________________________________ </w:t>
      </w:r>
    </w:p>
    <w:p>
      <w:pPr>
        <w:spacing w:after="0"/>
        <w:ind w:left="0"/>
        <w:jc w:val="both"/>
      </w:pPr>
      <w:r>
        <w:rPr>
          <w:rFonts w:ascii="Times New Roman"/>
          <w:b w:val="false"/>
          <w:i w:val="false"/>
          <w:color w:val="000000"/>
          <w:sz w:val="28"/>
        </w:rPr>
        <w:t>(наименование,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Типовым </w:t>
            </w:r>
            <w:r>
              <w:br/>
            </w:r>
            <w:r>
              <w:rPr>
                <w:rFonts w:ascii="Times New Roman"/>
                <w:b w:val="false"/>
                <w:i w:val="false"/>
                <w:color w:val="000000"/>
                <w:sz w:val="20"/>
              </w:rPr>
              <w:t xml:space="preserve">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Мугалжарскому району</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 (при его наличии), должность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Типовым </w:t>
            </w:r>
            <w:r>
              <w:br/>
            </w:r>
            <w:r>
              <w:rPr>
                <w:rFonts w:ascii="Times New Roman"/>
                <w:b w:val="false"/>
                <w:i w:val="false"/>
                <w:color w:val="000000"/>
                <w:sz w:val="20"/>
              </w:rPr>
              <w:t xml:space="preserve">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по </w:t>
            </w:r>
            <w:r>
              <w:br/>
            </w:r>
            <w:r>
              <w:rPr>
                <w:rFonts w:ascii="Times New Roman"/>
                <w:b w:val="false"/>
                <w:i w:val="false"/>
                <w:color w:val="000000"/>
                <w:sz w:val="20"/>
              </w:rPr>
              <w:t>Мугалжарскому району</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xml:space="preserve">
      Подписи_____________ Ф.И.О. (при его наличии), </w:t>
      </w:r>
    </w:p>
    <w:p>
      <w:pPr>
        <w:spacing w:after="0"/>
        <w:ind w:left="0"/>
        <w:jc w:val="both"/>
      </w:pPr>
      <w:r>
        <w:rPr>
          <w:rFonts w:ascii="Times New Roman"/>
          <w:b w:val="false"/>
          <w:i w:val="false"/>
          <w:color w:val="000000"/>
          <w:sz w:val="28"/>
        </w:rPr>
        <w:t>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