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c0e4" w14:textId="ec9c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Мугалжарскому району</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11 июля 2023 года № 237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Законом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(зарегистрированным в Реестре государственной регистрации нормативных правовых актов под № 24212),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Мугалжарскому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"Мугалжарский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Мугалжарского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"11" июля 2023 года № 237</w:t>
            </w:r>
          </w:p>
        </w:tc>
      </w:tr>
    </w:tbl>
    <w:bookmarkStart w:name="z8" w:id="5"/>
    <w:p>
      <w:pPr>
        <w:spacing w:after="0"/>
        <w:ind w:left="0"/>
        <w:jc w:val="left"/>
      </w:pPr>
      <w:r>
        <w:rPr>
          <w:rFonts w:ascii="Times New Roman"/>
          <w:b/>
          <w:i w:val="false"/>
          <w:color w:val="000000"/>
        </w:rPr>
        <w:t xml:space="preserve"> Типовые правила расчета норм образования и накопления коммунальных отходов</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Типовые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приказом Министра экологии, геологии и природных ресурсов Республики Казахстан от 1 сентября 2021 года № 347 (зарегистрированным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7"/>
    <w:bookmarkStart w:name="z11"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2"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3"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4"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5"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6"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7"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8"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9" w:id="16"/>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20"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1"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2"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3"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4"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5"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6" w:id="23"/>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7"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8"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9"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30"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7"/>
    <w:bookmarkStart w:name="z31"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2"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Vк</w:t>
      </w:r>
      <w:r>
        <w:rPr>
          <w:rFonts w:ascii="Times New Roman"/>
          <w:b w:val="false"/>
          <w:i w:val="false"/>
          <w:color w:val="000000"/>
          <w:vertAlign w:val="subscript"/>
        </w:rPr>
        <w:t>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per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 xml:space="preserve">конт2 </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ссг </w:t>
      </w:r>
      <w:r>
        <w:rPr>
          <w:rFonts w:ascii="Times New Roman"/>
          <w:b w:val="false"/>
          <w:i w:val="false"/>
          <w:color w:val="000000"/>
          <w:sz w:val="28"/>
        </w:rPr>
        <w:t>=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nд,</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Start w:name="z33"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bscript"/>
        </w:rPr>
        <w:t>max.сут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Start w:name="z34"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Мугалжарскому 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Мугалжарскому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9. Периодичность вывоза вторсырья 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w:t>
      </w:r>
    </w:p>
    <w:p>
      <w:pPr>
        <w:spacing w:after="0"/>
        <w:ind w:left="0"/>
        <w:jc w:val="both"/>
      </w:pPr>
      <w:r>
        <w:rPr>
          <w:rFonts w:ascii="Times New Roman"/>
          <w:b w:val="false"/>
          <w:i w:val="false"/>
          <w:color w:val="000000"/>
          <w:sz w:val="28"/>
        </w:rPr>
        <w:t>
      ______________________________для предприятий общественного питания</w:t>
      </w:r>
    </w:p>
    <w:p>
      <w:pPr>
        <w:spacing w:after="0"/>
        <w:ind w:left="0"/>
        <w:jc w:val="both"/>
      </w:pPr>
      <w:r>
        <w:rPr>
          <w:rFonts w:ascii="Times New Roman"/>
          <w:b w:val="false"/>
          <w:i w:val="false"/>
          <w:color w:val="000000"/>
          <w:sz w:val="28"/>
        </w:rPr>
        <w:t>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12. Периодичность вывоза вторсырья 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Мугалжарскому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xml:space="preserve">
      по объекту _________________________________________________________ </w:t>
      </w:r>
    </w:p>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Мугалжарскому району</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Мугалжарскому району</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xml:space="preserve">
      Подписи_____________ Ф.И.О. (при его наличии), </w:t>
      </w:r>
    </w:p>
    <w:p>
      <w:pPr>
        <w:spacing w:after="0"/>
        <w:ind w:left="0"/>
        <w:jc w:val="both"/>
      </w:pPr>
      <w:r>
        <w:rPr>
          <w:rFonts w:ascii="Times New Roman"/>
          <w:b w:val="false"/>
          <w:i w:val="false"/>
          <w:color w:val="000000"/>
          <w:sz w:val="28"/>
        </w:rPr>
        <w:t>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