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524a" w14:textId="77e5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Кобдинского районного маслихата от 21 декабря 2022 года № 260 "Об утверждении Кобдинского районного бюджета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июня 2023 года № 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Кобдинского районного бюджета на 2023-2025 годы" от 21 декабря 2022 года № 260 (зарегистрированное в Реестре государственной регистрации нормативных правовых актов под № 176377)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Кобдинский районный бюджет на 2023-2025 годы,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9 568 872,6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- 1 022 500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- 17 713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- 18 406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8 510 253,6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9 628 381,2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- 36 643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- 31 050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- 67 693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- 22 865,6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22 865,6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- 31 050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- 67 693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59 508,6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2023 год поступления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газотранспортной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индустриальной инфраструктуры в рамках национального проекта по развитию предпринимательства на 2021-2025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социальной и инженерной инфраструктуры в сельских населенных пунктах в рамках проекта "Ауыл – 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на развитие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"7-1). Учесть в районном бюджете на 2023 год поступления трансфертов на развитие из Национального фонда Республика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на развитие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"7-2. Учесть в районном бюджете на 2023 год поступление целевого текущего трансферта из Национального фонда Республика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приобретение жилья коммунального жилищного фонда для социально уязвимых слоев населения.".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целевого текущего трансферта определяется на основании постановления акимата района.".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июня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9568872,6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8510253,6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9628381,2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3679635,4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3679635,4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3679635,4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предпринимательство на 2021-2025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