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3cd2" w14:textId="e603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Каргалинского районного маслихата от 2 июля 2018 года № 260 "Об утверждении Регламента собрания местного сообщества Каргалинского района"</w:t>
      </w:r>
    </w:p>
    <w:p>
      <w:pPr>
        <w:spacing w:after="0"/>
        <w:ind w:left="0"/>
        <w:jc w:val="both"/>
      </w:pPr>
      <w:r>
        <w:rPr>
          <w:rFonts w:ascii="Times New Roman"/>
          <w:b w:val="false"/>
          <w:i w:val="false"/>
          <w:color w:val="000000"/>
          <w:sz w:val="28"/>
        </w:rPr>
        <w:t>Решение Каргалинского районного маслихата Актюбинской области от 21 июля 2023 года № 51</w:t>
      </w:r>
    </w:p>
    <w:p>
      <w:pPr>
        <w:spacing w:after="0"/>
        <w:ind w:left="0"/>
        <w:jc w:val="both"/>
      </w:pPr>
      <w:bookmarkStart w:name="z2" w:id="0"/>
      <w:r>
        <w:rPr>
          <w:rFonts w:ascii="Times New Roman"/>
          <w:b w:val="false"/>
          <w:i w:val="false"/>
          <w:color w:val="000000"/>
          <w:sz w:val="28"/>
        </w:rPr>
        <w:t>
      Каргалинский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Каргалинского районного маслихата от 2 июля 2018 года № 260 "Об утверждении Регламента собрания местного сообщества Каргалинского района" (зарегистрировано в Реестре государственной регистрации нормативных правовых актов за № 123855) следующее изменение: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утвержденным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сельских округов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сельских округов по управлению коммунальной собственностью села, сельских округов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сельских округов;</w:t>
      </w:r>
    </w:p>
    <w:p>
      <w:pPr>
        <w:spacing w:after="0"/>
        <w:ind w:left="0"/>
        <w:jc w:val="both"/>
      </w:pPr>
      <w:r>
        <w:rPr>
          <w:rFonts w:ascii="Times New Roman"/>
          <w:b w:val="false"/>
          <w:i w:val="false"/>
          <w:color w:val="000000"/>
          <w:sz w:val="28"/>
        </w:rPr>
        <w:t>
      согласование отчуждения коммунального имущества села, сельских округов;</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сельских округов;</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Каргалинского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