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f6f7" w14:textId="401f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 от 19 мая 2023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июля 2023 года № 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 от 19 мая 2023 года № 29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Байганинского районного маслихата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Байганинского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Байганинского районного маслихата" (далее - аппарат маслихата).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Оценивающее лицо в ходе оценки деятельности административных государственных служащих соблюдает приципы справедливости, честности, прозрачности процедуры.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входит ведение работы кадровой службы, главным специалистом аппарата маслихата (далее – главный специалист), в том числе посредством информационной системы.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главного специалиста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13 настоящей Методики.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4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Главный специалист предоставляет на заседание Комиссии следующие документы: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