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2e64" w14:textId="6c72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Байганинского районного маслихата от 6 июня 2018 года № 158 "Об утверждении Регламента собрания местного сообщества Байганинского района"</w:t>
      </w:r>
    </w:p>
    <w:p>
      <w:pPr>
        <w:spacing w:after="0"/>
        <w:ind w:left="0"/>
        <w:jc w:val="both"/>
      </w:pPr>
      <w:r>
        <w:rPr>
          <w:rFonts w:ascii="Times New Roman"/>
          <w:b w:val="false"/>
          <w:i w:val="false"/>
          <w:color w:val="000000"/>
          <w:sz w:val="28"/>
        </w:rPr>
        <w:t>Решение Байганинского районного маслихата Актюбинской области от 20 июня 2023 года № 44</w:t>
      </w:r>
    </w:p>
    <w:p>
      <w:pPr>
        <w:spacing w:after="0"/>
        <w:ind w:left="0"/>
        <w:jc w:val="both"/>
      </w:pPr>
      <w:bookmarkStart w:name="z2" w:id="0"/>
      <w:r>
        <w:rPr>
          <w:rFonts w:ascii="Times New Roman"/>
          <w:b w:val="false"/>
          <w:i w:val="false"/>
          <w:color w:val="000000"/>
          <w:sz w:val="28"/>
        </w:rPr>
        <w:t>
      Байганинский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Байганинского районного маслихата "Об утверждении Регламента собрания местного сообщества Байганинского района" от 6 июня 2018 года № 158 (зарегистрированное в Реестре государственной регистрации нормативных правовых актов за № 3-4-174) следующиее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 собрания местного сообщества Байганинского района</w:t>
      </w:r>
      <w:r>
        <w:rPr>
          <w:rFonts w:ascii="Times New Roman"/>
          <w:b w:val="false"/>
          <w:i w:val="false"/>
          <w:color w:val="000000"/>
          <w:sz w:val="28"/>
        </w:rPr>
        <w:t>, утвержденный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6"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Байганинского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