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f0ba" w14:textId="b34f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261 "Об утверждении бюджета Маржанбулакского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2023-2025 годы" от 28 декабря 2022 года № 261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926 224,2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912 187,2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931 956,7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5 732,5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5 732,5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поступление целевых текущих трансфертов из районного бюджета в бюджет сельского округа на 2023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– 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и средний ремонт автомобильных дорог в городах районного значения, селах, поселках, сельских округах – 449,4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912 187,2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912 187,2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912 187,2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