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bec4" w14:textId="c44b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Актюбинской области</w:t>
      </w:r>
    </w:p>
    <w:p>
      <w:pPr>
        <w:spacing w:after="0"/>
        <w:ind w:left="0"/>
        <w:jc w:val="both"/>
      </w:pPr>
      <w:r>
        <w:rPr>
          <w:rFonts w:ascii="Times New Roman"/>
          <w:b w:val="false"/>
          <w:i w:val="false"/>
          <w:color w:val="000000"/>
          <w:sz w:val="28"/>
        </w:rPr>
        <w:t>Решение Актюбинского областного маслихата от 29 сентября 2023 года № 57.</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"Об утверждении Типовых правил создания, содержания и защиты зеленых насаждений населенных пунктов" (зарегистрировано в Реестре государственной регистрации нормативных правовых актов № 31996) Актюбинский областной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создания, содержания и защиты зеленых насаждений населенных пунктов Актюбинской области</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решенем </w:t>
            </w:r>
            <w:r>
              <w:br/>
            </w:r>
            <w:r>
              <w:rPr>
                <w:rFonts w:ascii="Times New Roman"/>
                <w:b w:val="false"/>
                <w:i w:val="false"/>
                <w:color w:val="000000"/>
                <w:sz w:val="20"/>
              </w:rPr>
              <w:t xml:space="preserve">Актюбинского областного </w:t>
            </w:r>
            <w:r>
              <w:br/>
            </w:r>
            <w:r>
              <w:rPr>
                <w:rFonts w:ascii="Times New Roman"/>
                <w:b w:val="false"/>
                <w:i w:val="false"/>
                <w:color w:val="000000"/>
                <w:sz w:val="20"/>
              </w:rPr>
              <w:t xml:space="preserve">маслихата от 29 сентября 2023 </w:t>
            </w:r>
            <w:r>
              <w:br/>
            </w:r>
            <w:r>
              <w:rPr>
                <w:rFonts w:ascii="Times New Roman"/>
                <w:b w:val="false"/>
                <w:i w:val="false"/>
                <w:color w:val="000000"/>
                <w:sz w:val="20"/>
              </w:rPr>
              <w:t>года № 57</w:t>
            </w:r>
          </w:p>
        </w:tc>
      </w:tr>
    </w:tbl>
    <w:bookmarkStart w:name="z6"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Актюбинской области</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Актюбинской области (далее – Правила) разработаны в соответствии с подпунктом 16)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растительном мире" (далее - Закон) и определяют порядок создания, содержания и защиты зеленых насаждений населенных пунктов.</w:t>
      </w:r>
    </w:p>
    <w:bookmarkEnd w:id="5"/>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Start w:name="z9"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p>
      <w:pPr>
        <w:spacing w:after="0"/>
        <w:ind w:left="0"/>
        <w:jc w:val="both"/>
      </w:pPr>
      <w:r>
        <w:rPr>
          <w:rFonts w:ascii="Times New Roman"/>
          <w:b w:val="false"/>
          <w:i w:val="false"/>
          <w:color w:val="000000"/>
          <w:sz w:val="28"/>
        </w:rPr>
        <w:t>
      6) омолаживание деревьев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земельном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в том числе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 по согласованию с уполномоченным органом;</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 по согласованию с уполномоченным органом;</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w:t>
      </w:r>
    </w:p>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Актюбинского областного маслихата от 13.12.2023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7"/>
    <w:bookmarkStart w:name="z11" w:id="8"/>
    <w:p>
      <w:pPr>
        <w:spacing w:after="0"/>
        <w:ind w:left="0"/>
        <w:jc w:val="both"/>
      </w:pPr>
      <w:r>
        <w:rPr>
          <w:rFonts w:ascii="Times New Roman"/>
          <w:b w:val="false"/>
          <w:i w:val="false"/>
          <w:color w:val="000000"/>
          <w:sz w:val="28"/>
        </w:rPr>
        <w:t>
      3.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 - 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8"/>
    <w:bookmarkStart w:name="z12" w:id="9"/>
    <w:p>
      <w:pPr>
        <w:spacing w:after="0"/>
        <w:ind w:left="0"/>
        <w:jc w:val="both"/>
      </w:pPr>
      <w:r>
        <w:rPr>
          <w:rFonts w:ascii="Times New Roman"/>
          <w:b w:val="false"/>
          <w:i w:val="false"/>
          <w:color w:val="000000"/>
          <w:sz w:val="28"/>
        </w:rPr>
        <w:t>
      4. Создание зеленых насаждений осуществляется местными исполнительными органами на основе рекомендаций научных организаций.</w:t>
      </w:r>
    </w:p>
    <w:bookmarkEnd w:id="9"/>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Start w:name="z13" w:id="10"/>
    <w:p>
      <w:pPr>
        <w:spacing w:after="0"/>
        <w:ind w:left="0"/>
        <w:jc w:val="both"/>
      </w:pPr>
      <w:r>
        <w:rPr>
          <w:rFonts w:ascii="Times New Roman"/>
          <w:b w:val="false"/>
          <w:i w:val="false"/>
          <w:color w:val="000000"/>
          <w:sz w:val="28"/>
        </w:rPr>
        <w:t>
      5.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10"/>
    <w:bookmarkStart w:name="z14" w:id="11"/>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11"/>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5" w:id="12"/>
    <w:p>
      <w:pPr>
        <w:spacing w:after="0"/>
        <w:ind w:left="0"/>
        <w:jc w:val="both"/>
      </w:pPr>
      <w:r>
        <w:rPr>
          <w:rFonts w:ascii="Times New Roman"/>
          <w:b w:val="false"/>
          <w:i w:val="false"/>
          <w:color w:val="000000"/>
          <w:sz w:val="28"/>
        </w:rPr>
        <w:t>
      7. Меры по защите зеленых насаждений осуществляются физическими и юридическими лицами, согласно требованиям настоящих Правил.</w:t>
      </w:r>
    </w:p>
    <w:bookmarkEnd w:id="12"/>
    <w:bookmarkStart w:name="z16" w:id="13"/>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13"/>
    <w:bookmarkStart w:name="z17" w:id="14"/>
    <w:p>
      <w:pPr>
        <w:spacing w:after="0"/>
        <w:ind w:left="0"/>
        <w:jc w:val="both"/>
      </w:pPr>
      <w:r>
        <w:rPr>
          <w:rFonts w:ascii="Times New Roman"/>
          <w:b w:val="false"/>
          <w:i w:val="false"/>
          <w:color w:val="000000"/>
          <w:sz w:val="28"/>
        </w:rPr>
        <w:t>
      9. Зеленые насаждения создаются на землях общего пользования в соответствии с генеральным планом населенного пункта.</w:t>
      </w:r>
    </w:p>
    <w:bookmarkEnd w:id="14"/>
    <w:bookmarkStart w:name="z18" w:id="15"/>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15"/>
    <w:bookmarkStart w:name="z19" w:id="16"/>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16"/>
    <w:bookmarkStart w:name="z20" w:id="17"/>
    <w:p>
      <w:pPr>
        <w:spacing w:after="0"/>
        <w:ind w:left="0"/>
        <w:jc w:val="left"/>
      </w:pPr>
      <w:r>
        <w:rPr>
          <w:rFonts w:ascii="Times New Roman"/>
          <w:b/>
          <w:i w:val="false"/>
          <w:color w:val="000000"/>
        </w:rPr>
        <w:t xml:space="preserve"> Глава 3. Порядок ведения учета зеленых насаждений</w:t>
      </w:r>
    </w:p>
    <w:bookmarkEnd w:id="17"/>
    <w:bookmarkStart w:name="z21" w:id="18"/>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1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ведение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bookmarkStart w:name="z22" w:id="19"/>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19"/>
    <w:bookmarkStart w:name="z23" w:id="20"/>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20"/>
    <w:bookmarkStart w:name="z24" w:id="21"/>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21"/>
    <w:bookmarkStart w:name="z25" w:id="22"/>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26" w:id="23"/>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23"/>
    <w:bookmarkStart w:name="z27" w:id="24"/>
    <w:p>
      <w:pPr>
        <w:spacing w:after="0"/>
        <w:ind w:left="0"/>
        <w:jc w:val="both"/>
      </w:pPr>
      <w:r>
        <w:rPr>
          <w:rFonts w:ascii="Times New Roman"/>
          <w:b w:val="false"/>
          <w:i w:val="false"/>
          <w:color w:val="000000"/>
          <w:sz w:val="28"/>
        </w:rPr>
        <w:t>
      18. Ведение учета зеленых насаждений включает в себя:</w:t>
      </w:r>
    </w:p>
    <w:bookmarkEnd w:id="24"/>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Start w:name="z28" w:id="25"/>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25"/>
    <w:bookmarkStart w:name="z29" w:id="26"/>
    <w:p>
      <w:pPr>
        <w:spacing w:after="0"/>
        <w:ind w:left="0"/>
        <w:jc w:val="both"/>
      </w:pPr>
      <w:r>
        <w:rPr>
          <w:rFonts w:ascii="Times New Roman"/>
          <w:b w:val="false"/>
          <w:i w:val="false"/>
          <w:color w:val="000000"/>
          <w:sz w:val="28"/>
        </w:rPr>
        <w:t>
      20. Дендрологический план состоит из двух частей.</w:t>
      </w:r>
    </w:p>
    <w:bookmarkEnd w:id="26"/>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30" w:id="27"/>
    <w:p>
      <w:pPr>
        <w:spacing w:after="0"/>
        <w:ind w:left="0"/>
        <w:jc w:val="both"/>
      </w:pPr>
      <w:r>
        <w:rPr>
          <w:rFonts w:ascii="Times New Roman"/>
          <w:b w:val="false"/>
          <w:i w:val="false"/>
          <w:color w:val="000000"/>
          <w:sz w:val="28"/>
        </w:rPr>
        <w:t>
      21. Масштаб дендрологического плана 1:10000.</w:t>
      </w:r>
    </w:p>
    <w:bookmarkEnd w:id="27"/>
    <w:bookmarkStart w:name="z31" w:id="28"/>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 - ресурсах уполномоченного органа.</w:t>
      </w:r>
    </w:p>
    <w:bookmarkEnd w:id="28"/>
    <w:bookmarkStart w:name="z32" w:id="29"/>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29"/>
    <w:bookmarkStart w:name="z33" w:id="30"/>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30"/>
    <w:bookmarkStart w:name="z34" w:id="31"/>
    <w:p>
      <w:pPr>
        <w:spacing w:after="0"/>
        <w:ind w:left="0"/>
        <w:jc w:val="both"/>
      </w:pPr>
      <w:r>
        <w:rPr>
          <w:rFonts w:ascii="Times New Roman"/>
          <w:b w:val="false"/>
          <w:i w:val="false"/>
          <w:color w:val="000000"/>
          <w:sz w:val="28"/>
        </w:rPr>
        <w:t>
      25. В населенных пунктах (с численностью населения до 50 тысяч жителей) при отсутствии изменений, допускается переутверждение имеющегося дендрологического плана.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Актюбинского областного маслихата от 13.12.2023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32"/>
    <w:p>
      <w:pPr>
        <w:spacing w:after="0"/>
        <w:ind w:left="0"/>
        <w:jc w:val="both"/>
      </w:pPr>
      <w:r>
        <w:rPr>
          <w:rFonts w:ascii="Times New Roman"/>
          <w:b w:val="false"/>
          <w:i w:val="false"/>
          <w:color w:val="ff0000"/>
          <w:sz w:val="28"/>
        </w:rPr>
        <w:t xml:space="preserve">
      Сноска. Заголовок главы 4 – в редакции решения Актюбинского областного маслихата от 25.09.2024 </w:t>
      </w:r>
      <w:r>
        <w:rPr>
          <w:rFonts w:ascii="Times New Roman"/>
          <w:b w:val="false"/>
          <w:i w:val="false"/>
          <w:color w:val="ff0000"/>
          <w:sz w:val="28"/>
        </w:rPr>
        <w:t>№ 161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6" w:id="33"/>
    <w:p>
      <w:pPr>
        <w:spacing w:after="0"/>
        <w:ind w:left="0"/>
        <w:jc w:val="both"/>
      </w:pPr>
      <w:r>
        <w:rPr>
          <w:rFonts w:ascii="Times New Roman"/>
          <w:b w:val="false"/>
          <w:i w:val="false"/>
          <w:color w:val="000000"/>
          <w:sz w:val="28"/>
        </w:rPr>
        <w:t>
      26. Создания, содержание и защита зеленых насаждений делятся на следующие комплексы взаимосвязанных работ:</w:t>
      </w:r>
    </w:p>
    <w:bookmarkEnd w:id="33"/>
    <w:p>
      <w:pPr>
        <w:spacing w:after="0"/>
        <w:ind w:left="0"/>
        <w:jc w:val="both"/>
      </w:pPr>
      <w:r>
        <w:rPr>
          <w:rFonts w:ascii="Times New Roman"/>
          <w:b w:val="false"/>
          <w:i w:val="false"/>
          <w:color w:val="000000"/>
          <w:sz w:val="28"/>
        </w:rPr>
        <w:t>
      1) обеспечение источником полива;</w:t>
      </w:r>
    </w:p>
    <w:p>
      <w:pPr>
        <w:spacing w:after="0"/>
        <w:ind w:left="0"/>
        <w:jc w:val="both"/>
      </w:pPr>
      <w:r>
        <w:rPr>
          <w:rFonts w:ascii="Times New Roman"/>
          <w:b w:val="false"/>
          <w:i w:val="false"/>
          <w:color w:val="000000"/>
          <w:sz w:val="28"/>
        </w:rPr>
        <w:t>
      2) посадка деревьев, кустарников, многолетних цветов и живой изгороди (с заменой грунта при необходимости) с трехгодичным уходом за ними;</w:t>
      </w:r>
    </w:p>
    <w:p>
      <w:pPr>
        <w:spacing w:after="0"/>
        <w:ind w:left="0"/>
        <w:jc w:val="both"/>
      </w:pPr>
      <w:r>
        <w:rPr>
          <w:rFonts w:ascii="Times New Roman"/>
          <w:b w:val="false"/>
          <w:i w:val="false"/>
          <w:color w:val="000000"/>
          <w:sz w:val="28"/>
        </w:rPr>
        <w:t>
      3) устройство однолетних цветников и газонов;</w:t>
      </w:r>
    </w:p>
    <w:p>
      <w:pPr>
        <w:spacing w:after="0"/>
        <w:ind w:left="0"/>
        <w:jc w:val="both"/>
      </w:pPr>
      <w:r>
        <w:rPr>
          <w:rFonts w:ascii="Times New Roman"/>
          <w:b w:val="false"/>
          <w:i w:val="false"/>
          <w:color w:val="000000"/>
          <w:sz w:val="28"/>
        </w:rPr>
        <w:t>
      4) вырубка, пересадка деревьев;</w:t>
      </w:r>
    </w:p>
    <w:p>
      <w:pPr>
        <w:spacing w:after="0"/>
        <w:ind w:left="0"/>
        <w:jc w:val="both"/>
      </w:pPr>
      <w:r>
        <w:rPr>
          <w:rFonts w:ascii="Times New Roman"/>
          <w:b w:val="false"/>
          <w:i w:val="false"/>
          <w:color w:val="000000"/>
          <w:sz w:val="28"/>
        </w:rPr>
        <w:t>
      5) компенсационная посадка деревьев с трехгодичным уходом за ними;</w:t>
      </w:r>
    </w:p>
    <w:p>
      <w:pPr>
        <w:spacing w:after="0"/>
        <w:ind w:left="0"/>
        <w:jc w:val="both"/>
      </w:pPr>
      <w:r>
        <w:rPr>
          <w:rFonts w:ascii="Times New Roman"/>
          <w:b w:val="false"/>
          <w:i w:val="false"/>
          <w:color w:val="000000"/>
          <w:sz w:val="28"/>
        </w:rPr>
        <w:t>
      6) содержание зеленых насаждений (уход и обслуживание зеленых насаждений);</w:t>
      </w:r>
    </w:p>
    <w:p>
      <w:pPr>
        <w:spacing w:after="0"/>
        <w:ind w:left="0"/>
        <w:jc w:val="both"/>
      </w:pPr>
      <w:r>
        <w:rPr>
          <w:rFonts w:ascii="Times New Roman"/>
          <w:b w:val="false"/>
          <w:i w:val="false"/>
          <w:color w:val="000000"/>
          <w:sz w:val="28"/>
        </w:rPr>
        <w:t>
      7)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Актюбинского областного маслихата от 25.09.2024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34"/>
    <w:p>
      <w:pPr>
        <w:spacing w:after="0"/>
        <w:ind w:left="0"/>
        <w:jc w:val="both"/>
      </w:pPr>
      <w:r>
        <w:rPr>
          <w:rFonts w:ascii="Times New Roman"/>
          <w:b w:val="false"/>
          <w:i w:val="false"/>
          <w:color w:val="000000"/>
          <w:sz w:val="28"/>
        </w:rPr>
        <w:t>
      26-1. Содержание зеленых насаждений (уход и обслуживание зеленых насаждений), включает следующее:</w:t>
      </w:r>
    </w:p>
    <w:bookmarkEnd w:id="34"/>
    <w:p>
      <w:pPr>
        <w:spacing w:after="0"/>
        <w:ind w:left="0"/>
        <w:jc w:val="both"/>
      </w:pPr>
      <w:r>
        <w:rPr>
          <w:rFonts w:ascii="Times New Roman"/>
          <w:b w:val="false"/>
          <w:i w:val="false"/>
          <w:color w:val="000000"/>
          <w:sz w:val="28"/>
        </w:rPr>
        <w:t>
      устройство приствольных лунок и их рыхление, и прополка;</w:t>
      </w:r>
    </w:p>
    <w:p>
      <w:pPr>
        <w:spacing w:after="0"/>
        <w:ind w:left="0"/>
        <w:jc w:val="both"/>
      </w:pPr>
      <w:r>
        <w:rPr>
          <w:rFonts w:ascii="Times New Roman"/>
          <w:b w:val="false"/>
          <w:i w:val="false"/>
          <w:color w:val="000000"/>
          <w:sz w:val="28"/>
        </w:rPr>
        <w:t>
      побелка штамба деревьев;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покос травы, прополка сорняков;</w:t>
      </w:r>
    </w:p>
    <w:p>
      <w:pPr>
        <w:spacing w:after="0"/>
        <w:ind w:left="0"/>
        <w:jc w:val="both"/>
      </w:pPr>
      <w:r>
        <w:rPr>
          <w:rFonts w:ascii="Times New Roman"/>
          <w:b w:val="false"/>
          <w:i w:val="false"/>
          <w:color w:val="000000"/>
          <w:sz w:val="28"/>
        </w:rPr>
        <w:t xml:space="preserve">
      зимнее укрытие зеленных насаждений (деревья, кустарники, многолетние цветы); </w:t>
      </w:r>
    </w:p>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p>
      <w:pPr>
        <w:spacing w:after="0"/>
        <w:ind w:left="0"/>
        <w:jc w:val="both"/>
      </w:pPr>
      <w:r>
        <w:rPr>
          <w:rFonts w:ascii="Times New Roman"/>
          <w:b w:val="false"/>
          <w:i w:val="false"/>
          <w:color w:val="000000"/>
          <w:sz w:val="28"/>
        </w:rPr>
        <w:t>
      кронирование кроны деревьев;</w:t>
      </w:r>
    </w:p>
    <w:p>
      <w:pPr>
        <w:spacing w:after="0"/>
        <w:ind w:left="0"/>
        <w:jc w:val="both"/>
      </w:pPr>
      <w:r>
        <w:rPr>
          <w:rFonts w:ascii="Times New Roman"/>
          <w:b w:val="false"/>
          <w:i w:val="false"/>
          <w:color w:val="000000"/>
          <w:sz w:val="28"/>
        </w:rPr>
        <w:t>
      формирование кроны деревьев;</w:t>
      </w:r>
    </w:p>
    <w:p>
      <w:pPr>
        <w:spacing w:after="0"/>
        <w:ind w:left="0"/>
        <w:jc w:val="both"/>
      </w:pPr>
      <w:r>
        <w:rPr>
          <w:rFonts w:ascii="Times New Roman"/>
          <w:b w:val="false"/>
          <w:i w:val="false"/>
          <w:color w:val="000000"/>
          <w:sz w:val="28"/>
        </w:rPr>
        <w:t>
      омолаживающая обрезка, производимая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внесение удобрений;</w:t>
      </w:r>
    </w:p>
    <w:p>
      <w:pPr>
        <w:spacing w:after="0"/>
        <w:ind w:left="0"/>
        <w:jc w:val="both"/>
      </w:pPr>
      <w:r>
        <w:rPr>
          <w:rFonts w:ascii="Times New Roman"/>
          <w:b w:val="false"/>
          <w:i w:val="false"/>
          <w:color w:val="000000"/>
          <w:sz w:val="28"/>
        </w:rPr>
        <w:t>
      борьба с вредителями и болезнями зеленых насаждений;</w:t>
      </w:r>
    </w:p>
    <w:p>
      <w:pPr>
        <w:spacing w:after="0"/>
        <w:ind w:left="0"/>
        <w:jc w:val="both"/>
      </w:pPr>
      <w:r>
        <w:rPr>
          <w:rFonts w:ascii="Times New Roman"/>
          <w:b w:val="false"/>
          <w:i w:val="false"/>
          <w:color w:val="000000"/>
          <w:sz w:val="28"/>
        </w:rPr>
        <w:t>
      зачистка и пломбировка дупел, обработка мест спилов.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статьей 26-1 в соответствии с решением Актюбинского областного маслихата от 25.09.2024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35"/>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Start w:name="z38" w:id="36"/>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36"/>
    <w:bookmarkStart w:name="z39" w:id="37"/>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37"/>
    <w:bookmarkStart w:name="z40" w:id="38"/>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38"/>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 - 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Start w:name="z41" w:id="39"/>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39"/>
    <w:bookmarkStart w:name="z42" w:id="40"/>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40"/>
    <w:bookmarkStart w:name="z43" w:id="41"/>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41"/>
    <w:bookmarkStart w:name="z44" w:id="42"/>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4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Start w:name="z45" w:id="43"/>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43"/>
    <w:bookmarkStart w:name="z46" w:id="44"/>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44"/>
    <w:bookmarkStart w:name="z47" w:id="45"/>
    <w:p>
      <w:pPr>
        <w:spacing w:after="0"/>
        <w:ind w:left="0"/>
        <w:jc w:val="left"/>
      </w:pPr>
      <w:r>
        <w:rPr>
          <w:rFonts w:ascii="Times New Roman"/>
          <w:b/>
          <w:i w:val="false"/>
          <w:color w:val="000000"/>
        </w:rPr>
        <w:t xml:space="preserve"> Глава 6. Порядок вырубки деревьев</w:t>
      </w:r>
    </w:p>
    <w:bookmarkEnd w:id="45"/>
    <w:bookmarkStart w:name="z48" w:id="46"/>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 о разрешениях</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37. Вырубка деревьев осуществляется в случаях:</w:t>
      </w:r>
    </w:p>
    <w:bookmarkEnd w:id="47"/>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0" w:id="48"/>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решения Актюбинского областного маслихата от 31.03.2026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49"/>
    <w:bookmarkStart w:name="z52" w:id="50"/>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5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Start w:name="z53" w:id="51"/>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51"/>
    <w:bookmarkStart w:name="z54" w:id="52"/>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52"/>
    <w:bookmarkStart w:name="z55" w:id="53"/>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 о разрешениях</w:t>
      </w:r>
      <w:r>
        <w:rPr>
          <w:rFonts w:ascii="Times New Roman"/>
          <w:b w:val="false"/>
          <w:i w:val="false"/>
          <w:color w:val="000000"/>
          <w:sz w:val="28"/>
        </w:rPr>
        <w:t xml:space="preserve">,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57" w:id="55"/>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55"/>
    <w:bookmarkStart w:name="z58" w:id="56"/>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56"/>
    <w:bookmarkStart w:name="z59" w:id="57"/>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57"/>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Start w:name="z60" w:id="58"/>
    <w:p>
      <w:pPr>
        <w:spacing w:after="0"/>
        <w:ind w:left="0"/>
        <w:jc w:val="both"/>
      </w:pPr>
      <w:r>
        <w:rPr>
          <w:rFonts w:ascii="Times New Roman"/>
          <w:b w:val="false"/>
          <w:i w:val="false"/>
          <w:color w:val="000000"/>
          <w:sz w:val="28"/>
        </w:rPr>
        <w:t>
      47.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58"/>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Start w:name="z61" w:id="59"/>
    <w:p>
      <w:pPr>
        <w:spacing w:after="0"/>
        <w:ind w:left="0"/>
        <w:jc w:val="both"/>
      </w:pPr>
      <w:r>
        <w:rPr>
          <w:rFonts w:ascii="Times New Roman"/>
          <w:b w:val="false"/>
          <w:i w:val="false"/>
          <w:color w:val="000000"/>
          <w:sz w:val="28"/>
        </w:rPr>
        <w:t xml:space="preserve">
      48. В случае гибели компенсационной посадки до истечения срока ухода, указанного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59"/>
    <w:bookmarkStart w:name="z62" w:id="60"/>
    <w:p>
      <w:pPr>
        <w:spacing w:after="0"/>
        <w:ind w:left="0"/>
        <w:jc w:val="both"/>
      </w:pPr>
      <w:r>
        <w:rPr>
          <w:rFonts w:ascii="Times New Roman"/>
          <w:b w:val="false"/>
          <w:i w:val="false"/>
          <w:color w:val="000000"/>
          <w:sz w:val="28"/>
        </w:rPr>
        <w:t>
      49.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60"/>
    <w:bookmarkStart w:name="z63" w:id="61"/>
    <w:p>
      <w:pPr>
        <w:spacing w:after="0"/>
        <w:ind w:left="0"/>
        <w:jc w:val="both"/>
      </w:pPr>
      <w:r>
        <w:rPr>
          <w:rFonts w:ascii="Times New Roman"/>
          <w:b w:val="false"/>
          <w:i w:val="false"/>
          <w:color w:val="000000"/>
          <w:sz w:val="28"/>
        </w:rPr>
        <w:t>
      50.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61"/>
    <w:bookmarkStart w:name="z64" w:id="62"/>
    <w:p>
      <w:pPr>
        <w:spacing w:after="0"/>
        <w:ind w:left="0"/>
        <w:jc w:val="both"/>
      </w:pPr>
      <w:r>
        <w:rPr>
          <w:rFonts w:ascii="Times New Roman"/>
          <w:b w:val="false"/>
          <w:i w:val="false"/>
          <w:color w:val="000000"/>
          <w:sz w:val="28"/>
        </w:rPr>
        <w:t>
      51. При пересадке деревьев физическими и юридическими лицами, компенсационная посадка не производится.</w:t>
      </w:r>
    </w:p>
    <w:bookmarkEnd w:id="62"/>
    <w:bookmarkStart w:name="z65" w:id="63"/>
    <w:p>
      <w:pPr>
        <w:spacing w:after="0"/>
        <w:ind w:left="0"/>
        <w:jc w:val="both"/>
      </w:pPr>
      <w:r>
        <w:rPr>
          <w:rFonts w:ascii="Times New Roman"/>
          <w:b w:val="false"/>
          <w:i w:val="false"/>
          <w:color w:val="000000"/>
          <w:sz w:val="28"/>
        </w:rPr>
        <w:t xml:space="preserve">
      52.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58</w:t>
      </w:r>
      <w:r>
        <w:rPr>
          <w:rFonts w:ascii="Times New Roman"/>
          <w:b w:val="false"/>
          <w:i w:val="false"/>
          <w:color w:val="000000"/>
          <w:sz w:val="28"/>
        </w:rPr>
        <w:t xml:space="preserve"> настоящих Правил.</w:t>
      </w:r>
    </w:p>
    <w:bookmarkEnd w:id="63"/>
    <w:bookmarkStart w:name="z66" w:id="64"/>
    <w:p>
      <w:pPr>
        <w:spacing w:after="0"/>
        <w:ind w:left="0"/>
        <w:jc w:val="both"/>
      </w:pPr>
      <w:r>
        <w:rPr>
          <w:rFonts w:ascii="Times New Roman"/>
          <w:b w:val="false"/>
          <w:i w:val="false"/>
          <w:color w:val="000000"/>
          <w:sz w:val="28"/>
        </w:rPr>
        <w:t>
      53.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64"/>
    <w:bookmarkStart w:name="z67" w:id="65"/>
    <w:p>
      <w:pPr>
        <w:spacing w:after="0"/>
        <w:ind w:left="0"/>
        <w:jc w:val="both"/>
      </w:pPr>
      <w:r>
        <w:rPr>
          <w:rFonts w:ascii="Times New Roman"/>
          <w:b w:val="false"/>
          <w:i w:val="false"/>
          <w:color w:val="000000"/>
          <w:sz w:val="28"/>
        </w:rPr>
        <w:t>
      54.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65"/>
    <w:bookmarkStart w:name="z68" w:id="66"/>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66"/>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Start w:name="z69" w:id="67"/>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bookmarkEnd w:id="67"/>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Start w:name="z70" w:id="68"/>
    <w:p>
      <w:pPr>
        <w:spacing w:after="0"/>
        <w:ind w:left="0"/>
        <w:jc w:val="both"/>
      </w:pPr>
      <w:r>
        <w:rPr>
          <w:rFonts w:ascii="Times New Roman"/>
          <w:b w:val="false"/>
          <w:i w:val="false"/>
          <w:color w:val="000000"/>
          <w:sz w:val="28"/>
        </w:rPr>
        <w:t xml:space="preserve">
      57. В случае незаконного удаления (вырубки) зеленых насаждений, включенных в Перечень редких и находящихся под угрозой исчезновения видов растений и животных,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 в стократном размере.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решения Актюбинского областного маслихата от 31.03.2026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58. Размер вреда, причиненного растительному миру, предусмотренный Базовыми ставками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61 (зарегистрирован в Реестре государственной регистрации нормативных правовых актов за № 31997), исчисляется территориальным подразделениям ведомства уполномоченного органа.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решения Актюбинского областного маслихата от 31.03.2026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70"/>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3" w:id="71"/>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7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4" w:id="72"/>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72"/>
    <w:bookmarkStart w:name="z75" w:id="73"/>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73"/>
    <w:bookmarkStart w:name="z76" w:id="74"/>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74"/>
    <w:bookmarkStart w:name="z77" w:id="75"/>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75"/>
    <w:bookmarkStart w:name="z78" w:id="76"/>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настоящих Правил.</w:t>
      </w:r>
    </w:p>
    <w:bookmarkEnd w:id="76"/>
    <w:bookmarkStart w:name="z79" w:id="77"/>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77"/>
    <w:bookmarkStart w:name="z80" w:id="78"/>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78"/>
    <w:bookmarkStart w:name="z81" w:id="79"/>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создания, содержания и защиты </w:t>
            </w:r>
            <w:r>
              <w:br/>
            </w:r>
            <w:r>
              <w:rPr>
                <w:rFonts w:ascii="Times New Roman"/>
                <w:b w:val="false"/>
                <w:i w:val="false"/>
                <w:color w:val="000000"/>
                <w:sz w:val="20"/>
              </w:rPr>
              <w:t xml:space="preserve">зеленых насаждений населенных </w:t>
            </w:r>
            <w:r>
              <w:br/>
            </w:r>
            <w:r>
              <w:rPr>
                <w:rFonts w:ascii="Times New Roman"/>
                <w:b w:val="false"/>
                <w:i w:val="false"/>
                <w:color w:val="000000"/>
                <w:sz w:val="20"/>
              </w:rPr>
              <w:t>пунктов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зеленых насаждений на 1 января ____ года</w:t>
      </w:r>
    </w:p>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
      Город/населенный пункт</w:t>
      </w:r>
    </w:p>
    <w:p>
      <w:pPr>
        <w:spacing w:after="0"/>
        <w:ind w:left="0"/>
        <w:jc w:val="both"/>
      </w:pPr>
      <w:r>
        <w:rPr>
          <w:rFonts w:ascii="Times New Roman"/>
          <w:b w:val="false"/>
          <w:i w:val="false"/>
          <w:color w:val="000000"/>
          <w:sz w:val="28"/>
        </w:rPr>
        <w:t>
      Ответственный владелец: _________________________</w:t>
      </w:r>
    </w:p>
    <w:p>
      <w:pPr>
        <w:spacing w:after="0"/>
        <w:ind w:left="0"/>
        <w:jc w:val="both"/>
      </w:pPr>
      <w:r>
        <w:rPr>
          <w:rFonts w:ascii="Times New Roman"/>
          <w:b w:val="false"/>
          <w:i w:val="false"/>
          <w:color w:val="000000"/>
          <w:sz w:val="28"/>
        </w:rPr>
        <w:t>
      Реестр зеленых насаждений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w:t>
            </w:r>
          </w:p>
          <w:p>
            <w:pPr>
              <w:spacing w:after="20"/>
              <w:ind w:left="20"/>
              <w:jc w:val="both"/>
            </w:pPr>
            <w:r>
              <w:rPr>
                <w:rFonts w:ascii="Times New Roman"/>
                <w:b w:val="false"/>
                <w:i w:val="false"/>
                <w:color w:val="000000"/>
                <w:sz w:val="20"/>
              </w:rPr>
              <w:t>
№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w:t>
            </w:r>
            <w:r>
              <w:rPr>
                <w:rFonts w:ascii="Times New Roman"/>
                <w:b w:val="false"/>
                <w:i w:val="false"/>
                <w:color w:val="000000"/>
                <w:vertAlign w:val="superscript"/>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w:t>
            </w:r>
            <w:r>
              <w:rPr>
                <w:rFonts w:ascii="Times New Roman"/>
                <w:b w:val="false"/>
                <w:i w:val="false"/>
                <w:color w:val="000000"/>
                <w:vertAlign w:val="superscript"/>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w:t>
            </w:r>
            <w:r>
              <w:rPr>
                <w:rFonts w:ascii="Times New Roman"/>
                <w:b w:val="false"/>
                <w:i w:val="false"/>
                <w:color w:val="000000"/>
                <w:vertAlign w:val="superscript"/>
              </w:rPr>
              <w:t>2</w:t>
            </w:r>
            <w:r>
              <w:rPr>
                <w:rFonts w:ascii="Times New Roman"/>
                <w:b w:val="false"/>
                <w:i w:val="false"/>
                <w:color w:val="000000"/>
                <w:sz w:val="20"/>
              </w:rPr>
              <w:t>/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w:t>
            </w:r>
            <w:r>
              <w:rPr>
                <w:rFonts w:ascii="Times New Roman"/>
                <w:b w:val="false"/>
                <w:i w:val="false"/>
                <w:color w:val="000000"/>
                <w:vertAlign w:val="super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w:t>
            </w:r>
            <w:r>
              <w:rPr>
                <w:rFonts w:ascii="Times New Roman"/>
                <w:b w:val="false"/>
                <w:i w:val="false"/>
                <w:color w:val="000000"/>
                <w:vertAlign w:val="superscript"/>
              </w:rPr>
              <w:t>2</w:t>
            </w:r>
            <w:r>
              <w:rPr>
                <w:rFonts w:ascii="Times New Roman"/>
                <w:b w:val="false"/>
                <w:i w:val="false"/>
                <w:color w:val="000000"/>
                <w:sz w:val="20"/>
              </w:rPr>
              <w:t>/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создания, содержания и защиты </w:t>
            </w:r>
            <w:r>
              <w:br/>
            </w:r>
            <w:r>
              <w:rPr>
                <w:rFonts w:ascii="Times New Roman"/>
                <w:b w:val="false"/>
                <w:i w:val="false"/>
                <w:color w:val="000000"/>
                <w:sz w:val="20"/>
              </w:rPr>
              <w:t xml:space="preserve">зеленых насаждений населенных </w:t>
            </w:r>
            <w:r>
              <w:br/>
            </w:r>
            <w:r>
              <w:rPr>
                <w:rFonts w:ascii="Times New Roman"/>
                <w:b w:val="false"/>
                <w:i w:val="false"/>
                <w:color w:val="000000"/>
                <w:sz w:val="20"/>
              </w:rPr>
              <w:t>пунктов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зеленых насаждений "___" ___________ 20__года</w:t>
      </w:r>
    </w:p>
    <w:p>
      <w:pPr>
        <w:spacing w:after="0"/>
        <w:ind w:left="0"/>
        <w:jc w:val="both"/>
      </w:pPr>
      <w:r>
        <w:rPr>
          <w:rFonts w:ascii="Times New Roman"/>
          <w:b w:val="false"/>
          <w:i w:val="false"/>
          <w:color w:val="ff0000"/>
          <w:sz w:val="28"/>
        </w:rPr>
        <w:t xml:space="preserve">
      Сноска. Приложение 2 – в редакции решения Актюбинского областного маслихата от 31.03.2026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p>
      <w:pPr>
        <w:spacing w:after="0"/>
        <w:ind w:left="0"/>
        <w:jc w:val="both"/>
      </w:pPr>
      <w:r>
        <w:rPr>
          <w:rFonts w:ascii="Times New Roman"/>
          <w:b w:val="false"/>
          <w:i w:val="false"/>
          <w:color w:val="000000"/>
          <w:sz w:val="28"/>
        </w:rPr>
        <w:t>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_____________________________________ подпись (Ф.И.О)</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создания, содержания и защиты </w:t>
            </w:r>
            <w:r>
              <w:br/>
            </w:r>
            <w:r>
              <w:rPr>
                <w:rFonts w:ascii="Times New Roman"/>
                <w:b w:val="false"/>
                <w:i w:val="false"/>
                <w:color w:val="000000"/>
                <w:sz w:val="20"/>
              </w:rPr>
              <w:t xml:space="preserve">зеленых насаждений населенных </w:t>
            </w:r>
            <w:r>
              <w:br/>
            </w:r>
            <w:r>
              <w:rPr>
                <w:rFonts w:ascii="Times New Roman"/>
                <w:b w:val="false"/>
                <w:i w:val="false"/>
                <w:color w:val="000000"/>
                <w:sz w:val="20"/>
              </w:rPr>
              <w:t>пунктов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местного </w:t>
            </w:r>
            <w:r>
              <w:br/>
            </w:r>
            <w:r>
              <w:rPr>
                <w:rFonts w:ascii="Times New Roman"/>
                <w:b w:val="false"/>
                <w:i w:val="false"/>
                <w:color w:val="000000"/>
                <w:sz w:val="20"/>
              </w:rPr>
              <w:t xml:space="preserve">исполнительного органа </w:t>
            </w:r>
            <w:r>
              <w:br/>
            </w:r>
            <w:r>
              <w:rPr>
                <w:rFonts w:ascii="Times New Roman"/>
                <w:b w:val="false"/>
                <w:i w:val="false"/>
                <w:color w:val="000000"/>
                <w:sz w:val="20"/>
              </w:rPr>
              <w:t>(области, города,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(при </w:t>
            </w:r>
            <w:r>
              <w:br/>
            </w:r>
            <w:r>
              <w:rPr>
                <w:rFonts w:ascii="Times New Roman"/>
                <w:b w:val="false"/>
                <w:i w:val="false"/>
                <w:color w:val="000000"/>
                <w:sz w:val="20"/>
              </w:rPr>
              <w:t xml:space="preserve">его наличии) наименование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(при </w:t>
            </w:r>
            <w:r>
              <w:br/>
            </w:r>
            <w:r>
              <w:rPr>
                <w:rFonts w:ascii="Times New Roman"/>
                <w:b w:val="false"/>
                <w:i w:val="false"/>
                <w:color w:val="000000"/>
                <w:sz w:val="20"/>
              </w:rPr>
              <w:t xml:space="preserve">его наличии) для физического </w:t>
            </w:r>
            <w:r>
              <w:br/>
            </w:r>
            <w:r>
              <w:rPr>
                <w:rFonts w:ascii="Times New Roman"/>
                <w:b w:val="false"/>
                <w:i w:val="false"/>
                <w:color w:val="000000"/>
                <w:sz w:val="20"/>
              </w:rPr>
              <w:t xml:space="preserve">лица/наименование организации </w:t>
            </w:r>
            <w:r>
              <w:br/>
            </w:r>
            <w:r>
              <w:rPr>
                <w:rFonts w:ascii="Times New Roman"/>
                <w:b w:val="false"/>
                <w:i w:val="false"/>
                <w:color w:val="000000"/>
                <w:sz w:val="20"/>
              </w:rPr>
              <w:t xml:space="preserve">для юридических лиц и (или) по </w:t>
            </w:r>
            <w:r>
              <w:br/>
            </w:r>
            <w:r>
              <w:rPr>
                <w:rFonts w:ascii="Times New Roman"/>
                <w:b w:val="false"/>
                <w:i w:val="false"/>
                <w:color w:val="000000"/>
                <w:sz w:val="20"/>
              </w:rPr>
              <w:t>доверенности)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Адрес 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(юридический адрес или место </w:t>
            </w:r>
            <w:r>
              <w:br/>
            </w: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контакты 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p>
      <w:pPr>
        <w:spacing w:after="0"/>
        <w:ind w:left="0"/>
        <w:jc w:val="left"/>
      </w:pPr>
      <w:r>
        <w:rPr>
          <w:rFonts w:ascii="Times New Roman"/>
          <w:b/>
          <w:i w:val="false"/>
          <w:color w:val="000000"/>
        </w:rPr>
        <w:t xml:space="preserve"> Гарантийное письмо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__штук,___ породы в течение шести месяцев с момента получения разрешения на вырубку деревьев, взамен деревьев в количестве ______ штук, _________ породы, которые будут вырублены для ____________________________________ по адресу:</w:t>
      </w:r>
    </w:p>
    <w:p>
      <w:pPr>
        <w:spacing w:after="0"/>
        <w:ind w:left="0"/>
        <w:jc w:val="both"/>
      </w:pPr>
      <w:r>
        <w:rPr>
          <w:rFonts w:ascii="Times New Roman"/>
          <w:b w:val="false"/>
          <w:i w:val="false"/>
          <w:color w:val="000000"/>
          <w:sz w:val="28"/>
        </w:rPr>
        <w:t>
      (указывается причина)</w:t>
      </w:r>
    </w:p>
    <w:p>
      <w:pPr>
        <w:spacing w:after="0"/>
        <w:ind w:left="0"/>
        <w:jc w:val="both"/>
      </w:pPr>
      <w:r>
        <w:rPr>
          <w:rFonts w:ascii="Times New Roman"/>
          <w:b w:val="false"/>
          <w:i w:val="false"/>
          <w:color w:val="000000"/>
          <w:sz w:val="28"/>
        </w:rPr>
        <w:t>
      _____________________________________________согласно акту обследования зеленых насаждений от " " 20  года.</w:t>
      </w:r>
    </w:p>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xml:space="preserve">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создания, содержания и защиты </w:t>
            </w:r>
            <w:r>
              <w:br/>
            </w:r>
            <w:r>
              <w:rPr>
                <w:rFonts w:ascii="Times New Roman"/>
                <w:b w:val="false"/>
                <w:i w:val="false"/>
                <w:color w:val="000000"/>
                <w:sz w:val="20"/>
              </w:rPr>
              <w:t xml:space="preserve">зеленых насаждений населенных </w:t>
            </w:r>
            <w:r>
              <w:br/>
            </w:r>
            <w:r>
              <w:rPr>
                <w:rFonts w:ascii="Times New Roman"/>
                <w:b w:val="false"/>
                <w:i w:val="false"/>
                <w:color w:val="000000"/>
                <w:sz w:val="20"/>
              </w:rPr>
              <w:t>пунктов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приживаемости зеленых насаждений "___" _________ 20___ года</w:t>
      </w:r>
    </w:p>
    <w:p>
      <w:pPr>
        <w:spacing w:after="0"/>
        <w:ind w:left="0"/>
        <w:jc w:val="both"/>
      </w:pPr>
      <w:r>
        <w:rPr>
          <w:rFonts w:ascii="Times New Roman"/>
          <w:b w:val="false"/>
          <w:i w:val="false"/>
          <w:color w:val="000000"/>
          <w:sz w:val="28"/>
        </w:rPr>
        <w:t>
      Адрес посаженных зеленых насаждений: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