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ea41" w14:textId="57be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Бурабайского районного маслихата</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19 мая 2023 года № 8С-3/11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Бурабайский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Бурабайского районного маслихата.</w:t>
      </w:r>
    </w:p>
    <w:bookmarkEnd w:id="1"/>
    <w:bookmarkStart w:name="z3" w:id="2"/>
    <w:p>
      <w:pPr>
        <w:spacing w:after="0"/>
        <w:ind w:left="0"/>
        <w:jc w:val="both"/>
      </w:pPr>
      <w:r>
        <w:rPr>
          <w:rFonts w:ascii="Times New Roman"/>
          <w:b w:val="false"/>
          <w:i w:val="false"/>
          <w:color w:val="000000"/>
          <w:sz w:val="28"/>
        </w:rPr>
        <w:t>
      2. Настоящее решение вступает в силу и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Нурпанова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Бурабайского районного</w:t>
            </w:r>
            <w:r>
              <w:br/>
            </w:r>
            <w:r>
              <w:rPr>
                <w:rFonts w:ascii="Times New Roman"/>
                <w:b w:val="false"/>
                <w:i w:val="false"/>
                <w:color w:val="000000"/>
                <w:sz w:val="20"/>
              </w:rPr>
              <w:t>маслихата от 19 мая</w:t>
            </w:r>
            <w:r>
              <w:br/>
            </w:r>
            <w:r>
              <w:rPr>
                <w:rFonts w:ascii="Times New Roman"/>
                <w:b w:val="false"/>
                <w:i w:val="false"/>
                <w:color w:val="000000"/>
                <w:sz w:val="20"/>
              </w:rPr>
              <w:t>2023 года № 8С-3/11</w:t>
            </w:r>
          </w:p>
        </w:tc>
      </w:tr>
    </w:tbl>
    <w:bookmarkStart w:name="z5" w:id="3"/>
    <w:p>
      <w:pPr>
        <w:spacing w:after="0"/>
        <w:ind w:left="0"/>
        <w:jc w:val="left"/>
      </w:pPr>
      <w:r>
        <w:rPr>
          <w:rFonts w:ascii="Times New Roman"/>
          <w:b/>
          <w:i w:val="false"/>
          <w:color w:val="000000"/>
        </w:rPr>
        <w:t xml:space="preserve"> Регламент Бурабайского районного маслихата 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регламент Бурабайского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4"/>
    <w:bookmarkStart w:name="z7" w:id="5"/>
    <w:p>
      <w:pPr>
        <w:spacing w:after="0"/>
        <w:ind w:left="0"/>
        <w:jc w:val="both"/>
      </w:pPr>
      <w:r>
        <w:rPr>
          <w:rFonts w:ascii="Times New Roman"/>
          <w:b w:val="false"/>
          <w:i w:val="false"/>
          <w:color w:val="000000"/>
          <w:sz w:val="28"/>
        </w:rPr>
        <w:t>
      2. Бурабайский районный маслихат (местный представительный орган) – является выборным органом, избираемым населением Бурабайского района,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6"/>
    <w:bookmarkStart w:name="z9" w:id="7"/>
    <w:p>
      <w:pPr>
        <w:spacing w:after="0"/>
        <w:ind w:left="0"/>
        <w:jc w:val="left"/>
      </w:pPr>
      <w:r>
        <w:rPr>
          <w:rFonts w:ascii="Times New Roman"/>
          <w:b/>
          <w:i w:val="false"/>
          <w:color w:val="000000"/>
        </w:rPr>
        <w:t xml:space="preserve"> 2. Порядок проведения сессии маслихата</w:t>
      </w:r>
    </w:p>
    <w:bookmarkEnd w:id="7"/>
    <w:bookmarkStart w:name="z10"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1"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Бурабайской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2" w:id="10"/>
    <w:p>
      <w:pPr>
        <w:spacing w:after="0"/>
        <w:ind w:left="0"/>
        <w:jc w:val="both"/>
      </w:pPr>
      <w:r>
        <w:rPr>
          <w:rFonts w:ascii="Times New Roman"/>
          <w:b w:val="false"/>
          <w:i w:val="false"/>
          <w:color w:val="000000"/>
          <w:sz w:val="28"/>
        </w:rPr>
        <w:t>
      6. Председатель Бурабайской районной территориальной избирательной комиссии открывает первую сессию маслихата и ведет ее до избрания председателя маслихата. Председатель Бурабайской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0"/>
    <w:bookmarkStart w:name="z13" w:id="11"/>
    <w:p>
      <w:pPr>
        <w:spacing w:after="0"/>
        <w:ind w:left="0"/>
        <w:jc w:val="both"/>
      </w:pPr>
      <w:r>
        <w:rPr>
          <w:rFonts w:ascii="Times New Roman"/>
          <w:b w:val="false"/>
          <w:i w:val="false"/>
          <w:color w:val="000000"/>
          <w:sz w:val="28"/>
        </w:rPr>
        <w:t>
      7. Маслихат принимает решения голосованием.</w:t>
      </w:r>
    </w:p>
    <w:bookmarkEnd w:id="11"/>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4" w:id="12"/>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2"/>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5" w:id="13"/>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Бурабайского района.</w:t>
      </w:r>
    </w:p>
    <w:bookmarkEnd w:id="1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6" w:id="1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Бурабайского районного маслихата.</w:t>
      </w:r>
    </w:p>
    <w:bookmarkEnd w:id="14"/>
    <w:p>
      <w:pPr>
        <w:spacing w:after="0"/>
        <w:ind w:left="0"/>
        <w:jc w:val="both"/>
      </w:pPr>
      <w:r>
        <w:rPr>
          <w:rFonts w:ascii="Times New Roman"/>
          <w:b w:val="false"/>
          <w:i w:val="false"/>
          <w:color w:val="000000"/>
          <w:sz w:val="28"/>
        </w:rPr>
        <w:t>
      Информация должна быть размещена на интернет-ресурсе Бурабайского районного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7" w:id="1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Бурабайского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5"/>
    <w:bookmarkStart w:name="z18" w:id="1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9" w:id="1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Бурабайского района.</w:t>
      </w:r>
    </w:p>
    <w:bookmarkEnd w:id="17"/>
    <w:bookmarkStart w:name="z20" w:id="18"/>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Бурабайского района, города Щучинска, поселка Бурабай и сельских округов Бурабайского района,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18"/>
    <w:bookmarkStart w:name="z21" w:id="1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2" w:id="20"/>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3" w:id="21"/>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4" w:id="2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Start w:name="z25" w:id="23"/>
    <w:p>
      <w:pPr>
        <w:spacing w:after="0"/>
        <w:ind w:left="0"/>
        <w:jc w:val="left"/>
      </w:pPr>
      <w:r>
        <w:rPr>
          <w:rFonts w:ascii="Times New Roman"/>
          <w:b/>
          <w:i w:val="false"/>
          <w:color w:val="000000"/>
        </w:rPr>
        <w:t xml:space="preserve"> 3. Порядок принятия актов маслихата</w:t>
      </w:r>
    </w:p>
    <w:bookmarkEnd w:id="23"/>
    <w:bookmarkStart w:name="z26" w:id="24"/>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7" w:id="25"/>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районного маслихата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8" w:id="2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6"/>
    <w:bookmarkStart w:name="z29" w:id="2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7"/>
    <w:bookmarkStart w:name="z30" w:id="2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1" w:id="29"/>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2" w:id="30"/>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31"/>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4" w:id="3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5" w:id="3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6" w:id="34"/>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34"/>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 Бюджеты города, сел, поселков,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города, сел, поселков, сельских округов отдельными решениями районного маслихата.</w:t>
      </w:r>
    </w:p>
    <w:bookmarkStart w:name="z37" w:id="35"/>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5"/>
    <w:bookmarkStart w:name="z38" w:id="36"/>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6"/>
    <w:p>
      <w:pPr>
        <w:spacing w:after="0"/>
        <w:ind w:left="0"/>
        <w:jc w:val="left"/>
      </w:pPr>
      <w:r>
        <w:rPr>
          <w:rFonts w:ascii="Times New Roman"/>
          <w:b/>
          <w:i w:val="false"/>
          <w:color w:val="000000"/>
        </w:rPr>
        <w:t xml:space="preserve"> 4. Порядок заслушивания отчетов</w:t>
      </w:r>
    </w:p>
    <w:bookmarkStart w:name="z39" w:id="37"/>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Бурабайского района.</w:t>
      </w:r>
    </w:p>
    <w:bookmarkEnd w:id="37"/>
    <w:bookmarkStart w:name="z40" w:id="38"/>
    <w:p>
      <w:pPr>
        <w:spacing w:after="0"/>
        <w:ind w:left="0"/>
        <w:jc w:val="both"/>
      </w:pPr>
      <w:r>
        <w:rPr>
          <w:rFonts w:ascii="Times New Roman"/>
          <w:b w:val="false"/>
          <w:i w:val="false"/>
          <w:color w:val="000000"/>
          <w:sz w:val="28"/>
        </w:rPr>
        <w:t>
      33. Заслушивание ежегодного отчета акима Бурабайского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3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Бурабайского района.</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1" w:id="39"/>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39"/>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2" w:id="40"/>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0"/>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поселка,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3" w:id="4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4" w:id="42"/>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42"/>
    <w:bookmarkStart w:name="z45" w:id="4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3"/>
    <w:bookmarkStart w:name="z46" w:id="44"/>
    <w:p>
      <w:pPr>
        <w:spacing w:after="0"/>
        <w:ind w:left="0"/>
        <w:jc w:val="both"/>
      </w:pPr>
      <w:r>
        <w:rPr>
          <w:rFonts w:ascii="Times New Roman"/>
          <w:b w:val="false"/>
          <w:i w:val="false"/>
          <w:color w:val="000000"/>
          <w:sz w:val="28"/>
        </w:rPr>
        <w:t>
      39. Отчет маслихата представляется населению Бурабайского района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44"/>
    <w:p>
      <w:pPr>
        <w:spacing w:after="0"/>
        <w:ind w:left="0"/>
        <w:jc w:val="both"/>
      </w:pPr>
      <w:r>
        <w:rPr>
          <w:rFonts w:ascii="Times New Roman"/>
          <w:b w:val="false"/>
          <w:i w:val="false"/>
          <w:color w:val="000000"/>
          <w:sz w:val="28"/>
        </w:rPr>
        <w:t>
      Отчет маслихата района представляется населению Бурабайского района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Start w:name="z47" w:id="45"/>
    <w:p>
      <w:pPr>
        <w:spacing w:after="0"/>
        <w:ind w:left="0"/>
        <w:jc w:val="left"/>
      </w:pPr>
      <w:r>
        <w:rPr>
          <w:rFonts w:ascii="Times New Roman"/>
          <w:b/>
          <w:i w:val="false"/>
          <w:color w:val="000000"/>
        </w:rPr>
        <w:t xml:space="preserve"> 5. Порядок рассмотрения депутатских запросов</w:t>
      </w:r>
    </w:p>
    <w:bookmarkEnd w:id="45"/>
    <w:bookmarkStart w:name="z48" w:id="46"/>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Бурабайской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6"/>
    <w:bookmarkStart w:name="z49" w:id="47"/>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7"/>
    <w:bookmarkStart w:name="z50" w:id="48"/>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1" w:id="49"/>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49"/>
    <w:bookmarkStart w:name="z52" w:id="50"/>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0"/>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3" w:id="51"/>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 6.1. Председатель маслихата</w:t>
      </w:r>
    </w:p>
    <w:bookmarkEnd w:id="51"/>
    <w:bookmarkStart w:name="z54" w:id="52"/>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2"/>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Start w:name="z55" w:id="53"/>
    <w:p>
      <w:pPr>
        <w:spacing w:after="0"/>
        <w:ind w:left="0"/>
        <w:jc w:val="both"/>
      </w:pPr>
      <w:r>
        <w:rPr>
          <w:rFonts w:ascii="Times New Roman"/>
          <w:b w:val="false"/>
          <w:i w:val="false"/>
          <w:color w:val="000000"/>
          <w:sz w:val="28"/>
        </w:rPr>
        <w:t>
      46.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3"/>
    <w:bookmarkStart w:name="z56" w:id="54"/>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4"/>
    <w:bookmarkStart w:name="z57" w:id="55"/>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5"/>
    <w:bookmarkStart w:name="z58" w:id="56"/>
    <w:p>
      <w:pPr>
        <w:spacing w:after="0"/>
        <w:ind w:left="0"/>
        <w:jc w:val="left"/>
      </w:pPr>
      <w:r>
        <w:rPr>
          <w:rFonts w:ascii="Times New Roman"/>
          <w:b/>
          <w:i w:val="false"/>
          <w:color w:val="000000"/>
        </w:rPr>
        <w:t xml:space="preserve"> 6.2. Постоянные и временные комиссии маслихата</w:t>
      </w:r>
    </w:p>
    <w:bookmarkEnd w:id="56"/>
    <w:bookmarkStart w:name="z59" w:id="57"/>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57"/>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0" w:id="58"/>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58"/>
    <w:bookmarkStart w:name="z61" w:id="59"/>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59"/>
    <w:bookmarkStart w:name="z62" w:id="60"/>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0"/>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3" w:id="61"/>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61"/>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Start w:name="z64" w:id="62"/>
    <w:p>
      <w:pPr>
        <w:spacing w:after="0"/>
        <w:ind w:left="0"/>
        <w:jc w:val="left"/>
      </w:pPr>
      <w:r>
        <w:rPr>
          <w:rFonts w:ascii="Times New Roman"/>
          <w:b/>
          <w:i w:val="false"/>
          <w:color w:val="000000"/>
        </w:rPr>
        <w:t xml:space="preserve"> 6.3. Председатель постоянной комиссии маслихата</w:t>
      </w:r>
    </w:p>
    <w:bookmarkEnd w:id="62"/>
    <w:bookmarkStart w:name="z65" w:id="63"/>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3"/>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66" w:id="64"/>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64"/>
    <w:bookmarkStart w:name="z67" w:id="65"/>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65"/>
    <w:bookmarkStart w:name="z68" w:id="66"/>
    <w:p>
      <w:pPr>
        <w:spacing w:after="0"/>
        <w:ind w:left="0"/>
        <w:jc w:val="left"/>
      </w:pPr>
      <w:r>
        <w:rPr>
          <w:rFonts w:ascii="Times New Roman"/>
          <w:b/>
          <w:i w:val="false"/>
          <w:color w:val="000000"/>
        </w:rPr>
        <w:t xml:space="preserve"> 6.4. Счетная комиссия маслихата</w:t>
      </w:r>
    </w:p>
    <w:bookmarkEnd w:id="66"/>
    <w:bookmarkStart w:name="z69" w:id="67"/>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6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0" w:id="6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6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1" w:id="69"/>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69"/>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2" w:id="70"/>
    <w:p>
      <w:pPr>
        <w:spacing w:after="0"/>
        <w:ind w:left="0"/>
        <w:jc w:val="left"/>
      </w:pPr>
      <w:r>
        <w:rPr>
          <w:rFonts w:ascii="Times New Roman"/>
          <w:b/>
          <w:i w:val="false"/>
          <w:color w:val="000000"/>
        </w:rPr>
        <w:t xml:space="preserve"> 6.5. Депутатские объединения в маслихатах</w:t>
      </w:r>
    </w:p>
    <w:bookmarkEnd w:id="70"/>
    <w:bookmarkStart w:name="z73" w:id="71"/>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1"/>
    <w:bookmarkStart w:name="z74" w:id="72"/>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2"/>
    <w:bookmarkStart w:name="z75" w:id="73"/>
    <w:p>
      <w:pPr>
        <w:spacing w:after="0"/>
        <w:ind w:left="0"/>
        <w:jc w:val="both"/>
      </w:pPr>
      <w:r>
        <w:rPr>
          <w:rFonts w:ascii="Times New Roman"/>
          <w:b w:val="false"/>
          <w:i w:val="false"/>
          <w:color w:val="000000"/>
          <w:sz w:val="28"/>
        </w:rPr>
        <w:t>
      62. Члены депутатских объединений могут:</w:t>
      </w:r>
    </w:p>
    <w:bookmarkEnd w:id="7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6" w:id="74"/>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4"/>
    <w:bookmarkStart w:name="z77" w:id="75"/>
    <w:p>
      <w:pPr>
        <w:spacing w:after="0"/>
        <w:ind w:left="0"/>
        <w:jc w:val="left"/>
      </w:pPr>
      <w:r>
        <w:rPr>
          <w:rFonts w:ascii="Times New Roman"/>
          <w:b/>
          <w:i w:val="false"/>
          <w:color w:val="000000"/>
        </w:rPr>
        <w:t xml:space="preserve"> 6.6. Правила депутатской этики</w:t>
      </w:r>
    </w:p>
    <w:bookmarkEnd w:id="75"/>
    <w:bookmarkStart w:name="z78" w:id="76"/>
    <w:p>
      <w:pPr>
        <w:spacing w:after="0"/>
        <w:ind w:left="0"/>
        <w:jc w:val="both"/>
      </w:pPr>
      <w:r>
        <w:rPr>
          <w:rFonts w:ascii="Times New Roman"/>
          <w:b w:val="false"/>
          <w:i w:val="false"/>
          <w:color w:val="000000"/>
          <w:sz w:val="28"/>
        </w:rPr>
        <w:t>
      64. Депутаты маслихата:</w:t>
      </w:r>
    </w:p>
    <w:bookmarkEnd w:id="7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79" w:id="77"/>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7"/>
    <w:bookmarkStart w:name="z80" w:id="78"/>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8"/>
    <w:bookmarkStart w:name="z81" w:id="79"/>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9"/>
    <w:bookmarkStart w:name="z82" w:id="80"/>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0"/>
    <w:bookmarkStart w:name="z83" w:id="81"/>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81"/>
    <w:bookmarkStart w:name="z84" w:id="82"/>
    <w:p>
      <w:pPr>
        <w:spacing w:after="0"/>
        <w:ind w:left="0"/>
        <w:jc w:val="left"/>
      </w:pPr>
      <w:r>
        <w:rPr>
          <w:rFonts w:ascii="Times New Roman"/>
          <w:b/>
          <w:i w:val="false"/>
          <w:color w:val="000000"/>
        </w:rPr>
        <w:t xml:space="preserve"> 6.7. Повышение квалификации депутатов маслихата</w:t>
      </w:r>
    </w:p>
    <w:bookmarkEnd w:id="82"/>
    <w:bookmarkStart w:name="z85" w:id="83"/>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3"/>
    <w:bookmarkStart w:name="z86" w:id="84"/>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4"/>
    <w:bookmarkStart w:name="z87" w:id="85"/>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5"/>
    <w:bookmarkStart w:name="z88" w:id="86"/>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86"/>
    <w:bookmarkStart w:name="z89" w:id="87"/>
    <w:p>
      <w:pPr>
        <w:spacing w:after="0"/>
        <w:ind w:left="0"/>
        <w:jc w:val="both"/>
      </w:pPr>
      <w:r>
        <w:rPr>
          <w:rFonts w:ascii="Times New Roman"/>
          <w:b w:val="false"/>
          <w:i w:val="false"/>
          <w:color w:val="000000"/>
          <w:sz w:val="28"/>
        </w:rPr>
        <w:t xml:space="preserve">
      74. Аппарат маслихата планирует расходы на повышение квалификации депутатов маслихата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7"/>
    <w:bookmarkStart w:name="z90" w:id="88"/>
    <w:p>
      <w:pPr>
        <w:spacing w:after="0"/>
        <w:ind w:left="0"/>
        <w:jc w:val="left"/>
      </w:pPr>
      <w:r>
        <w:rPr>
          <w:rFonts w:ascii="Times New Roman"/>
          <w:b/>
          <w:i w:val="false"/>
          <w:color w:val="000000"/>
        </w:rPr>
        <w:t xml:space="preserve"> 6.8. Организация работы аппарата маслихата</w:t>
      </w:r>
    </w:p>
    <w:bookmarkEnd w:id="88"/>
    <w:bookmarkStart w:name="z91" w:id="89"/>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89"/>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2" w:id="90"/>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0"/>
    <w:bookmarkStart w:name="z93" w:id="91"/>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1"/>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