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6191" w14:textId="4436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Майшукырского сельского округа Коргалжынского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2023 года № 7/12.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Майшукырского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25 562,8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–22 124,8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29.08.2024 </w:t>
      </w:r>
      <w:r>
        <w:rPr>
          <w:rFonts w:ascii="Times New Roman"/>
          <w:b w:val="false"/>
          <w:i w:val="false"/>
          <w:color w:val="000000"/>
          <w:sz w:val="28"/>
        </w:rPr>
        <w:t>№ 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Майшукырского сельского округа на 2024 год предусмотрена субвенция из бюджета района в сумме 18 283,0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целевые текущие трансферты из вышестоящих бюджетов в составе поступлений бюджета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29.08.2024 </w:t>
      </w:r>
      <w:r>
        <w:rPr>
          <w:rFonts w:ascii="Times New Roman"/>
          <w:b w:val="false"/>
          <w:i w:val="false"/>
          <w:color w:val="ff0000"/>
          <w:sz w:val="28"/>
        </w:rPr>
        <w:t>№ 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29.08.2024 </w:t>
      </w:r>
      <w:r>
        <w:rPr>
          <w:rFonts w:ascii="Times New Roman"/>
          <w:b w:val="false"/>
          <w:i w:val="false"/>
          <w:color w:val="ff0000"/>
          <w:sz w:val="28"/>
        </w:rPr>
        <w:t>№ 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Майшукырского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Cопровождение программного продукта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