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b54d" w14:textId="05eb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18 августа 2022 года № 684 "Об утверждении Правил взаимодействия структурных подраделений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декабря 2023 года № 1327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августа 2022 года № 684 "Об утверждении Правил взаимодействия структурных подраделений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структурных подраделений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Довольствующий орган при разработке технического задания и (или) технических спецификаций закупаемых товаров, работ, услуг учитывает требования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 статьи 21,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статьи 38 Закона Республики Казахстан "О государственных закупках" (далее – Закон), а также положения Правил осуществления государственных закупок с применением особого порядка, утвержденных приказом Министра финансов Республики Казахстан от 20 июня 2023 года № 686 (зарегистрирован в Реестре государственной регистрации нормативных правовых актов под № 187134) (далее – Правила осуществления государственных закупок с применением особого порядка) и Правил осуществления государственных закупок.".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государственному учреждению "Войсковая часть 20015" Министерства обороны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