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d0df" w14:textId="5b0d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17 августа 2022 года № 663дсп "Об утверждении Правил вноса, выноса и использования технических средств служебного пользования (абонентских устройств сотовой связи и мобильных устройств) в Министерстве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16 ноября 2023 года № 1163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приказ Министра обороны Республики Казахстан от 17 августа 2022 года № 663дсп "Об утверждении Правил вноса, выноса и использования технических средств служебного пользования (абонентских устройств сотовой связи и мобильных устройств) в Министерстве обороны Республики Казахстан" следующее изменение:</w:t>
      </w:r>
    </w:p>
    <w:bookmarkEnd w:id="1"/>
    <w:bookmarkStart w:name="z6" w:id="2"/>
    <w:p>
      <w:pPr>
        <w:spacing w:after="0"/>
        <w:ind w:left="0"/>
        <w:jc w:val="both"/>
      </w:pPr>
      <w:r>
        <w:rPr>
          <w:rFonts w:ascii="Times New Roman"/>
          <w:b w:val="false"/>
          <w:i w:val="false"/>
          <w:color w:val="000000"/>
          <w:sz w:val="28"/>
        </w:rPr>
        <w:t>
      в Правилах вноса, выноса и использования технических средств служебного пользования (абонентских устройств сотовой связи и мобильных устройств) в Министерстве обороны Республики Казахстан, утвержденных указанным приказом:</w:t>
      </w:r>
    </w:p>
    <w:bookmarkEnd w:id="2"/>
    <w:bookmarkStart w:name="z7" w:id="3"/>
    <w:p>
      <w:pPr>
        <w:spacing w:after="0"/>
        <w:ind w:left="0"/>
        <w:jc w:val="both"/>
      </w:pPr>
      <w:r>
        <w:rPr>
          <w:rFonts w:ascii="Times New Roman"/>
          <w:b w:val="false"/>
          <w:i w:val="false"/>
          <w:color w:val="000000"/>
          <w:sz w:val="28"/>
        </w:rPr>
        <w:t>
      пункт 5 изложить в следующей редакции:</w:t>
      </w:r>
    </w:p>
    <w:bookmarkEnd w:id="3"/>
    <w:bookmarkStart w:name="z8" w:id="4"/>
    <w:p>
      <w:pPr>
        <w:spacing w:after="0"/>
        <w:ind w:left="0"/>
        <w:jc w:val="both"/>
      </w:pPr>
      <w:r>
        <w:rPr>
          <w:rFonts w:ascii="Times New Roman"/>
          <w:b w:val="false"/>
          <w:i w:val="false"/>
          <w:color w:val="000000"/>
          <w:sz w:val="28"/>
        </w:rPr>
        <w:t>
      "5. На режимных объектах и в режимных помещениях не допускается использование технических средств личного пользования (в том числе сотовых телефонов, мобильных и тому подобных устройств), имеющих следующие технические возможности:</w:t>
      </w:r>
    </w:p>
    <w:bookmarkEnd w:id="4"/>
    <w:bookmarkStart w:name="z9" w:id="5"/>
    <w:p>
      <w:pPr>
        <w:spacing w:after="0"/>
        <w:ind w:left="0"/>
        <w:jc w:val="both"/>
      </w:pPr>
      <w:r>
        <w:rPr>
          <w:rFonts w:ascii="Times New Roman"/>
          <w:b w:val="false"/>
          <w:i w:val="false"/>
          <w:color w:val="000000"/>
          <w:sz w:val="28"/>
        </w:rPr>
        <w:t>
      1) фото- и (или) видеосъемки;</w:t>
      </w:r>
    </w:p>
    <w:bookmarkEnd w:id="5"/>
    <w:bookmarkStart w:name="z10" w:id="6"/>
    <w:p>
      <w:pPr>
        <w:spacing w:after="0"/>
        <w:ind w:left="0"/>
        <w:jc w:val="both"/>
      </w:pPr>
      <w:r>
        <w:rPr>
          <w:rFonts w:ascii="Times New Roman"/>
          <w:b w:val="false"/>
          <w:i w:val="false"/>
          <w:color w:val="000000"/>
          <w:sz w:val="28"/>
        </w:rPr>
        <w:t>
      2) подключения к Интернету (модули WAP, GPRS, E-GPRS, 3G, 4G, 5G);</w:t>
      </w:r>
    </w:p>
    <w:bookmarkEnd w:id="6"/>
    <w:bookmarkStart w:name="z11" w:id="7"/>
    <w:p>
      <w:pPr>
        <w:spacing w:after="0"/>
        <w:ind w:left="0"/>
        <w:jc w:val="both"/>
      </w:pPr>
      <w:r>
        <w:rPr>
          <w:rFonts w:ascii="Times New Roman"/>
          <w:b w:val="false"/>
          <w:i w:val="false"/>
          <w:color w:val="000000"/>
          <w:sz w:val="28"/>
        </w:rPr>
        <w:t>
      3) подключения к системам спутниковой навигации и глобального позиционирования (GPS, Глонасс);</w:t>
      </w:r>
    </w:p>
    <w:bookmarkEnd w:id="7"/>
    <w:bookmarkStart w:name="z12" w:id="8"/>
    <w:p>
      <w:pPr>
        <w:spacing w:after="0"/>
        <w:ind w:left="0"/>
        <w:jc w:val="both"/>
      </w:pPr>
      <w:r>
        <w:rPr>
          <w:rFonts w:ascii="Times New Roman"/>
          <w:b w:val="false"/>
          <w:i w:val="false"/>
          <w:color w:val="000000"/>
          <w:sz w:val="28"/>
        </w:rPr>
        <w:t>
      4) беспроводного доступа и передачи информации (Wi-Fi, Wi-Lan, Bluetooth, IR);</w:t>
      </w:r>
    </w:p>
    <w:bookmarkEnd w:id="8"/>
    <w:bookmarkStart w:name="z13" w:id="9"/>
    <w:p>
      <w:pPr>
        <w:spacing w:after="0"/>
        <w:ind w:left="0"/>
        <w:jc w:val="both"/>
      </w:pPr>
      <w:r>
        <w:rPr>
          <w:rFonts w:ascii="Times New Roman"/>
          <w:b w:val="false"/>
          <w:i w:val="false"/>
          <w:color w:val="000000"/>
          <w:sz w:val="28"/>
        </w:rPr>
        <w:t>
      5) подключения внешних машинных носителей информации.</w:t>
      </w:r>
    </w:p>
    <w:bookmarkEnd w:id="9"/>
    <w:bookmarkStart w:name="z14" w:id="10"/>
    <w:p>
      <w:pPr>
        <w:spacing w:after="0"/>
        <w:ind w:left="0"/>
        <w:jc w:val="both"/>
      </w:pPr>
      <w:r>
        <w:rPr>
          <w:rFonts w:ascii="Times New Roman"/>
          <w:b w:val="false"/>
          <w:i w:val="false"/>
          <w:color w:val="000000"/>
          <w:sz w:val="28"/>
        </w:rPr>
        <w:t>
      Приказом Министра обороны Республики Казахстан утверждается перечень должностей, которым разрешен внос технических средств, в которых отсутствуют указанные выше технические возможности, при наличии в режимном помещении средств защиты сведений, составляющих государственные секреты (акустических сейфов).".</w:t>
      </w:r>
    </w:p>
    <w:bookmarkEnd w:id="10"/>
    <w:bookmarkStart w:name="z15" w:id="11"/>
    <w:p>
      <w:pPr>
        <w:spacing w:after="0"/>
        <w:ind w:left="0"/>
        <w:jc w:val="both"/>
      </w:pPr>
      <w:r>
        <w:rPr>
          <w:rFonts w:ascii="Times New Roman"/>
          <w:b w:val="false"/>
          <w:i w:val="false"/>
          <w:color w:val="000000"/>
          <w:sz w:val="28"/>
        </w:rPr>
        <w:t>
      2. Департаменту защиты государственных секретов Генерального штаба Вооруженных Сил Республики Казахстан в установленном законодательством Республики Казахстан обеспечить:</w:t>
      </w:r>
    </w:p>
    <w:bookmarkEnd w:id="11"/>
    <w:bookmarkStart w:name="z16" w:id="12"/>
    <w:p>
      <w:pPr>
        <w:spacing w:after="0"/>
        <w:ind w:left="0"/>
        <w:jc w:val="both"/>
      </w:pPr>
      <w:r>
        <w:rPr>
          <w:rFonts w:ascii="Times New Roman"/>
          <w:b w:val="false"/>
          <w:i w:val="false"/>
          <w:color w:val="000000"/>
          <w:sz w:val="28"/>
        </w:rPr>
        <w:t>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12"/>
    <w:bookmarkStart w:name="z17" w:id="13"/>
    <w:p>
      <w:pPr>
        <w:spacing w:after="0"/>
        <w:ind w:left="0"/>
        <w:jc w:val="both"/>
      </w:pPr>
      <w:r>
        <w:rPr>
          <w:rFonts w:ascii="Times New Roman"/>
          <w:b w:val="false"/>
          <w:i w:val="false"/>
          <w:color w:val="000000"/>
          <w:sz w:val="28"/>
        </w:rPr>
        <w:t>
      2) направление сведений в Юридический департамент Министерства обороны Республики Казахстан об исполнении подпункта 1) настоящего пункта в течение десяти календарных дней со дня его подписания.</w:t>
      </w:r>
    </w:p>
    <w:bookmarkEnd w:id="13"/>
    <w:bookmarkStart w:name="z18" w:id="1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14"/>
    <w:bookmarkStart w:name="z19" w:id="15"/>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15"/>
    <w:bookmarkStart w:name="z20" w:id="16"/>
    <w:p>
      <w:pPr>
        <w:spacing w:after="0"/>
        <w:ind w:left="0"/>
        <w:jc w:val="both"/>
      </w:pPr>
      <w:r>
        <w:rPr>
          <w:rFonts w:ascii="Times New Roman"/>
          <w:b w:val="false"/>
          <w:i w:val="false"/>
          <w:color w:val="000000"/>
          <w:sz w:val="28"/>
        </w:rPr>
        <w:t>
      5. Настоящий приказ вводится в действие со дня его подписания.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