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8857" w14:textId="9d58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21 августа 2019 года № 644 "Об утверждении Правил о служебных командировках личного состава Вооруженных Сил Республики Казахстан в пределах Республики Казахстан и Правил возмещения личному составу Вооруженных Сил Республики Казахстан расходов на служебные командировки, в том числе в иностранные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21 августа 2023 года № 805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августа 2019 года № 644 "Об утверждении Правил о служебных командировках личного состава Вооруженных Сил Республики Казахстан в пределах Республики Казахстан и Правил возмещения личному составу Вооруженных Сил Республики Казахстан расходов на служебные командировки, в том числе в иностранные государства" (зарегистрированный в Реестре государственной регистрации нормативных правовых актов Республики Казахстан под № 19292)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личному составу Вооруженных Сил Республики Казахстан расходов на служебные командировки, в том числе в иностранные государства, утверждҰнных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найму жилого помещения: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командиров (заместителей командиров) воинских частей (руководителей и заместителей руководителей государственных учреждений) (далее - руководителей) норма возмещения расходов по найму жилого помещения в сутки составляет десять месячных расчетных показателей в городах Астана, Алматы, Шымкенте, Атырау, Актау и Байконыре, семь месячных расчетных показателей – в областных центрах и городах областного значения и пять месячных расчетных показателей – в районных центрах и городах районного значения и поселке Боровое Бурабайского района Акмолинской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работников, за исключением руководителей, государственных учреждений норма возмещения расходов по найму жилого помещения в сутки составляет семь месячных расчетных показателей в городах Астана, Алматы, Шымкенте, Атырау, Актау и Байконыре, шесть месячных расчетных показателей – в областных центрах и городах областного значения, четыре месячных расчетных показателя – в районных центрах, городах районного значения и поселке Боровое Бурабайского района Акмолинской области и два месячных расчетных показателя – в сельских округах.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возмещении расходов по найму жилого помещения под сутками понимается срок равный 24 часам и исчисляемый с момента (часа с точностью до минуты) фактического прибытия транспортного средства в пункт командирования.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определения времени прибытия (убытия) в пункт командирования (при отсутствии проездных документов), временем прибытия (убытия) считается 12.00 часов дня прибытия (убытия).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нахождении работника в пункте командирования менее 24 часов, если работник не имеет возможность в этот день вернуться к месту постоянного жительства, расходы по найму жилого помещения возмещаются: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12 часов, норма возмещения расходов по найму жилого помещения производится за сутки.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12 часов, норма возмещения расходов по найму жилого помещения производится за половину суток.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работнику бесплатного жилья возмещение расходов по найму жилого помещения не производится.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нахождении работника в течение одних суток в нескольких населенных пунктах, возмещение расходов по найму жилого помещения производится по нормам последнего населенного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работнику не было предоставлено бесплатное жилье, в командировочном удостоверении производится запись "бесплатным жильем не обеспечивался", заверенная печатью организаций (учреждений) и подписью ответственного лица.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проездных документов днем прибытия (убытия) считается дата, указанная в командировочном удостоверении.".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