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8d64" w14:textId="7c58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29 июля 2017 года № 399 "Об утверждении Правил организации финансовой и хозяйственной деятельности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8 августа 2023 года № 775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29 июля 2017 года № 399 "Об утверждении Правил организации финансовой и хозяйственной деятельности в Вооруженных Силах Республики Казахстан" (зарегистрирован в Реестре государственной регистрации нормативных правовых актов под № 15598)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финансовой и хозяйственной деятельности в Вооруженных Силах Республики Казахстан, утвержденных указанным приказом:</w:t>
      </w:r>
    </w:p>
    <w:bookmarkEnd w:id="3"/>
    <w:bookmarkStart w:name="z9" w:id="4"/>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11" w:id="5"/>
    <w:p>
      <w:pPr>
        <w:spacing w:after="0"/>
        <w:ind w:left="0"/>
        <w:jc w:val="both"/>
      </w:pPr>
      <w:r>
        <w:rPr>
          <w:rFonts w:ascii="Times New Roman"/>
          <w:b w:val="false"/>
          <w:i w:val="false"/>
          <w:color w:val="000000"/>
          <w:sz w:val="28"/>
        </w:rPr>
        <w:t>
      "Зачисление на финансовое обеспечение РГУ производится соответствующим ОВУ оперативно-стратегического уровня по согласованию с центральным уполномоченным структурным подразделением по бюджетному планированию и финансированию Министерства обороны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"49. Экологическое страхование планируется должностным лицом, отвечающим за экологическую безопасность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экологическом страховании". Заявка подписывается должностным лицом, отвечающим за экологическую безопасность и курирующим заместителем руководителя РГУ.";</w:t>
      </w:r>
    </w:p>
    <w:bookmarkEnd w:id="6"/>
    <w:bookmarkStart w:name="z14" w:id="7"/>
    <w:p>
      <w:pPr>
        <w:spacing w:after="0"/>
        <w:ind w:left="0"/>
        <w:jc w:val="both"/>
      </w:pPr>
      <w:r>
        <w:rPr>
          <w:rFonts w:ascii="Times New Roman"/>
          <w:b w:val="false"/>
          <w:i w:val="false"/>
          <w:color w:val="000000"/>
          <w:sz w:val="28"/>
        </w:rPr>
        <w:t>
      дополнить пунктом 53-1 следующего содержания:</w:t>
      </w:r>
    </w:p>
    <w:bookmarkEnd w:id="7"/>
    <w:bookmarkStart w:name="z15" w:id="8"/>
    <w:p>
      <w:pPr>
        <w:spacing w:after="0"/>
        <w:ind w:left="0"/>
        <w:jc w:val="both"/>
      </w:pPr>
      <w:r>
        <w:rPr>
          <w:rFonts w:ascii="Times New Roman"/>
          <w:b w:val="false"/>
          <w:i w:val="false"/>
          <w:color w:val="000000"/>
          <w:sz w:val="28"/>
        </w:rPr>
        <w:t xml:space="preserve">
      "53-1. Расчет за оплату коммунальных услуг (за электроэнергию, тепло на отопление, горячую и холодную воду, канализационные стоки, газ и его транспортировку, твердые бытовые отходы) на плановый период формируется исходя из Норматива потребления электроэнергии, тепла на отопление, горячей и холодной воды и других коммунальных услуг по организациям, финансируемым из средств бюджета,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а в случае отсутствия норм – исходя из объема потребленных коммунальных услуг за прошедший год.";</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"60. Планирование жилищных выплат военнослужащим осуществляется финансовым подразделением, в котором военнослужащий состоит на денежном довольствии.</w:t>
      </w:r>
    </w:p>
    <w:bookmarkEnd w:id="9"/>
    <w:bookmarkStart w:name="z18" w:id="10"/>
    <w:p>
      <w:pPr>
        <w:spacing w:after="0"/>
        <w:ind w:left="0"/>
        <w:jc w:val="both"/>
      </w:pPr>
      <w:r>
        <w:rPr>
          <w:rFonts w:ascii="Times New Roman"/>
          <w:b w:val="false"/>
          <w:i w:val="false"/>
          <w:color w:val="000000"/>
          <w:sz w:val="28"/>
        </w:rPr>
        <w:t>
      Жилищные выплаты планируются по списочной численности военнослужащих, имеющих право на получение данных выплат.</w:t>
      </w:r>
    </w:p>
    <w:bookmarkEnd w:id="10"/>
    <w:bookmarkStart w:name="z19" w:id="11"/>
    <w:p>
      <w:pPr>
        <w:spacing w:after="0"/>
        <w:ind w:left="0"/>
        <w:jc w:val="both"/>
      </w:pPr>
      <w:r>
        <w:rPr>
          <w:rFonts w:ascii="Times New Roman"/>
          <w:b w:val="false"/>
          <w:i w:val="false"/>
          <w:color w:val="000000"/>
          <w:sz w:val="28"/>
        </w:rPr>
        <w:t xml:space="preserve">
      Право получения жилищных выплат определяется согласно </w:t>
      </w:r>
      <w:r>
        <w:rPr>
          <w:rFonts w:ascii="Times New Roman"/>
          <w:b w:val="false"/>
          <w:i w:val="false"/>
          <w:color w:val="000000"/>
          <w:sz w:val="28"/>
        </w:rPr>
        <w:t>Правилам</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утвержденных постановлением Правительства Республики Казахстан от 12 февраля 2018 года № 49.</w:t>
      </w:r>
    </w:p>
    <w:bookmarkEnd w:id="11"/>
    <w:bookmarkStart w:name="z20" w:id="12"/>
    <w:p>
      <w:pPr>
        <w:spacing w:after="0"/>
        <w:ind w:left="0"/>
        <w:jc w:val="both"/>
      </w:pPr>
      <w:r>
        <w:rPr>
          <w:rFonts w:ascii="Times New Roman"/>
          <w:b w:val="false"/>
          <w:i w:val="false"/>
          <w:color w:val="000000"/>
          <w:sz w:val="28"/>
        </w:rPr>
        <w:t>
      Для планирования жилищных выплат начальник подразделения квартирно-эксплуатационного обеспечения формирует списки получателей текущих и единовременных жилищных выплат и до 15 января текущего года направляет в районную эксплуатационную часть гарнизона (далее – РЭЧ) для сверки с учетом военнослужащих, нуждающихся в жилье.</w:t>
      </w:r>
    </w:p>
    <w:bookmarkEnd w:id="12"/>
    <w:bookmarkStart w:name="z21" w:id="13"/>
    <w:p>
      <w:pPr>
        <w:spacing w:after="0"/>
        <w:ind w:left="0"/>
        <w:jc w:val="both"/>
      </w:pPr>
      <w:r>
        <w:rPr>
          <w:rFonts w:ascii="Times New Roman"/>
          <w:b w:val="false"/>
          <w:i w:val="false"/>
          <w:color w:val="000000"/>
          <w:sz w:val="28"/>
        </w:rPr>
        <w:t>
      При этом список получателей единовременных жилищных выплат сверяется начальниками подразделений кадров и комплектования перед направлением в РЭЧ.</w:t>
      </w:r>
    </w:p>
    <w:bookmarkEnd w:id="13"/>
    <w:bookmarkStart w:name="z22" w:id="14"/>
    <w:p>
      <w:pPr>
        <w:spacing w:after="0"/>
        <w:ind w:left="0"/>
        <w:jc w:val="both"/>
      </w:pPr>
      <w:r>
        <w:rPr>
          <w:rFonts w:ascii="Times New Roman"/>
          <w:b w:val="false"/>
          <w:i w:val="false"/>
          <w:color w:val="000000"/>
          <w:sz w:val="28"/>
        </w:rPr>
        <w:t>
      Сверенные с РЭЧ списки получателей жилищных выплат представляются в финансовое подразделение до 20 января текущего года.</w:t>
      </w:r>
    </w:p>
    <w:bookmarkEnd w:id="14"/>
    <w:bookmarkStart w:name="z23" w:id="15"/>
    <w:p>
      <w:pPr>
        <w:spacing w:after="0"/>
        <w:ind w:left="0"/>
        <w:jc w:val="both"/>
      </w:pPr>
      <w:r>
        <w:rPr>
          <w:rFonts w:ascii="Times New Roman"/>
          <w:b w:val="false"/>
          <w:i w:val="false"/>
          <w:color w:val="000000"/>
          <w:sz w:val="28"/>
        </w:rPr>
        <w:t xml:space="preserve">
      На основании списков получателей жилищных выплат финансовое подразделение подготавливает расчеты текущих жилищных выплат по форме согласно приложению 20 и единовременных жилищных выплат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5"/>
    <w:bookmarkStart w:name="z24" w:id="16"/>
    <w:p>
      <w:pPr>
        <w:spacing w:after="0"/>
        <w:ind w:left="0"/>
        <w:jc w:val="both"/>
      </w:pPr>
      <w:r>
        <w:rPr>
          <w:rFonts w:ascii="Times New Roman"/>
          <w:b w:val="false"/>
          <w:i w:val="false"/>
          <w:color w:val="000000"/>
          <w:sz w:val="28"/>
        </w:rPr>
        <w:t>
      Для формирования сводной бюджетной заявки до 8 февраля текущего года РГУ направляется бюджетная заявка по потребности жилищных выплат в вышестоящий ОВУ, а РЭЧ – сводные списки получателей жилищных выплат за гарнизон в структурное подразделение ВС РК, ответственное за учет военнослужащих и членов их семей, нуждающихся в жилище, и фонда служебного жилища.";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72 изложить в следующей редакции:</w:t>
      </w:r>
    </w:p>
    <w:bookmarkStart w:name="z26" w:id="17"/>
    <w:p>
      <w:pPr>
        <w:spacing w:after="0"/>
        <w:ind w:left="0"/>
        <w:jc w:val="both"/>
      </w:pPr>
      <w:r>
        <w:rPr>
          <w:rFonts w:ascii="Times New Roman"/>
          <w:b w:val="false"/>
          <w:i w:val="false"/>
          <w:color w:val="000000"/>
          <w:sz w:val="28"/>
        </w:rPr>
        <w:t>
      "3) проекты бюджетных программ (подпрограмм), составленные во взаимосвязи с целями и целевыми индикаторами плана развития МО РК.";</w:t>
      </w:r>
    </w:p>
    <w:bookmarkEnd w:id="17"/>
    <w:bookmarkStart w:name="z27" w:id="18"/>
    <w:p>
      <w:pPr>
        <w:spacing w:after="0"/>
        <w:ind w:left="0"/>
        <w:jc w:val="both"/>
      </w:pPr>
      <w:r>
        <w:rPr>
          <w:rFonts w:ascii="Times New Roman"/>
          <w:b w:val="false"/>
          <w:i w:val="false"/>
          <w:color w:val="000000"/>
          <w:sz w:val="28"/>
        </w:rPr>
        <w:t>
      дополнить пунктом 74-1 следующего содержания:</w:t>
      </w:r>
    </w:p>
    <w:bookmarkEnd w:id="18"/>
    <w:bookmarkStart w:name="z28" w:id="19"/>
    <w:p>
      <w:pPr>
        <w:spacing w:after="0"/>
        <w:ind w:left="0"/>
        <w:jc w:val="both"/>
      </w:pPr>
      <w:r>
        <w:rPr>
          <w:rFonts w:ascii="Times New Roman"/>
          <w:b w:val="false"/>
          <w:i w:val="false"/>
          <w:color w:val="000000"/>
          <w:sz w:val="28"/>
        </w:rPr>
        <w:t>
      "74-1. Для определения лимитов предстоящего планового периода в срок до 15 марта текущего финансового года разрабатываются и предоставляются в центральный уполномоченный орган по государственному планированию одобренные Бюджетной комиссией МО РК следующие документы:</w:t>
      </w:r>
    </w:p>
    <w:bookmarkEnd w:id="19"/>
    <w:bookmarkStart w:name="z29" w:id="20"/>
    <w:p>
      <w:pPr>
        <w:spacing w:after="0"/>
        <w:ind w:left="0"/>
        <w:jc w:val="both"/>
      </w:pPr>
      <w:r>
        <w:rPr>
          <w:rFonts w:ascii="Times New Roman"/>
          <w:b w:val="false"/>
          <w:i w:val="false"/>
          <w:color w:val="000000"/>
          <w:sz w:val="28"/>
        </w:rPr>
        <w:t>
      1) структурным подразделением, ответственным за формирование плана развития МО РК, проекты плана развития МО РК или проекты изменений и дополнений в план развития МО РК, а также расчеты финансовой потребности для достижения целей и целевых индикаторов проекта плана развития МО РК;</w:t>
      </w:r>
    </w:p>
    <w:bookmarkEnd w:id="20"/>
    <w:bookmarkStart w:name="z30" w:id="21"/>
    <w:p>
      <w:pPr>
        <w:spacing w:after="0"/>
        <w:ind w:left="0"/>
        <w:jc w:val="both"/>
      </w:pPr>
      <w:r>
        <w:rPr>
          <w:rFonts w:ascii="Times New Roman"/>
          <w:b w:val="false"/>
          <w:i w:val="false"/>
          <w:color w:val="000000"/>
          <w:sz w:val="28"/>
        </w:rPr>
        <w:t>
      2) ДЭФ проекты бюджетных программ на очередной плановый период.";</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"78. ДЭФ на основании полученного протокола Республиканской бюджетной комиссии (далее – РБК) в течение десяти рабочих дней доводит информацию по поддержанным расходам на плановый трехлетний период до каждого составителя бюджетных заявок.";</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"85. Экономия денежных средств, образовавшаяся в связи с наличием вакантных должностей, в процессе государственного закупа, исполнения либо не исполнения запланированных мероприятий, аккумулируется на бюджетном счете МО РК.</w:t>
      </w:r>
    </w:p>
    <w:bookmarkEnd w:id="23"/>
    <w:bookmarkStart w:name="z35" w:id="24"/>
    <w:p>
      <w:pPr>
        <w:spacing w:after="0"/>
        <w:ind w:left="0"/>
        <w:jc w:val="both"/>
      </w:pPr>
      <w:r>
        <w:rPr>
          <w:rFonts w:ascii="Times New Roman"/>
          <w:b w:val="false"/>
          <w:i w:val="false"/>
          <w:color w:val="000000"/>
          <w:sz w:val="28"/>
        </w:rPr>
        <w:t>
      РГУ и ОВУ в случаях образования экономии денежных средств, за исключением средств, запланированных на финансирование оперативно-розыскной деятельности, представляют в установленном порядке заявки на изменение ИПФ.";</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"86. Перераспределение бюджетных средств, предусмотренных на финансирование оперативно-розыскной деятельности, осуществляется по решению руководителя органа военной разведки МО РК.";</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88 изложить в следующей редакции:</w:t>
      </w:r>
    </w:p>
    <w:bookmarkStart w:name="z39" w:id="26"/>
    <w:p>
      <w:pPr>
        <w:spacing w:after="0"/>
        <w:ind w:left="0"/>
        <w:jc w:val="both"/>
      </w:pPr>
      <w:r>
        <w:rPr>
          <w:rFonts w:ascii="Times New Roman"/>
          <w:b w:val="false"/>
          <w:i w:val="false"/>
          <w:color w:val="000000"/>
          <w:sz w:val="28"/>
        </w:rPr>
        <w:t>
      "2) на товары, работы и услуги, сумма которых не превышает 8000-кратного МРП.";</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89 изложить в следующей редакции:</w:t>
      </w:r>
    </w:p>
    <w:bookmarkStart w:name="z41" w:id="27"/>
    <w:p>
      <w:pPr>
        <w:spacing w:after="0"/>
        <w:ind w:left="0"/>
        <w:jc w:val="both"/>
      </w:pPr>
      <w:r>
        <w:rPr>
          <w:rFonts w:ascii="Times New Roman"/>
          <w:b w:val="false"/>
          <w:i w:val="false"/>
          <w:color w:val="000000"/>
          <w:sz w:val="28"/>
        </w:rPr>
        <w:t>
      "10) услуги по вывозу твердо-бытовых отходов, жидко-бытовых отходов, шлакозольных отходов;</w:t>
      </w:r>
    </w:p>
    <w:bookmarkEnd w:id="27"/>
    <w:bookmarkStart w:name="z42" w:id="28"/>
    <w:p>
      <w:pPr>
        <w:spacing w:after="0"/>
        <w:ind w:left="0"/>
        <w:jc w:val="both"/>
      </w:pPr>
      <w:r>
        <w:rPr>
          <w:rFonts w:ascii="Times New Roman"/>
          <w:b w:val="false"/>
          <w:i w:val="false"/>
          <w:color w:val="000000"/>
          <w:sz w:val="28"/>
        </w:rPr>
        <w:t>
      11) услуги по аттестации производственных объектов по условиям труда, проведение медицинского осмотра работников в соответствии с Трудовым кодексом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44" w:id="29"/>
    <w:p>
      <w:pPr>
        <w:spacing w:after="0"/>
        <w:ind w:left="0"/>
        <w:jc w:val="both"/>
      </w:pPr>
      <w:r>
        <w:rPr>
          <w:rFonts w:ascii="Times New Roman"/>
          <w:b w:val="false"/>
          <w:i w:val="false"/>
          <w:color w:val="000000"/>
          <w:sz w:val="28"/>
        </w:rPr>
        <w:t>
      "90. К товарам, работам и услугам, сумма которых не превышает 8000-кратного МРП, по которым допускается финансирование без решения бюджетной комиссии, относятся:</w:t>
      </w:r>
    </w:p>
    <w:bookmarkEnd w:id="29"/>
    <w:bookmarkStart w:name="z45" w:id="30"/>
    <w:p>
      <w:pPr>
        <w:spacing w:after="0"/>
        <w:ind w:left="0"/>
        <w:jc w:val="both"/>
      </w:pPr>
      <w:r>
        <w:rPr>
          <w:rFonts w:ascii="Times New Roman"/>
          <w:b w:val="false"/>
          <w:i w:val="false"/>
          <w:color w:val="000000"/>
          <w:sz w:val="28"/>
        </w:rPr>
        <w:t>
      1) канцелярские товары;</w:t>
      </w:r>
    </w:p>
    <w:bookmarkEnd w:id="30"/>
    <w:bookmarkStart w:name="z46" w:id="31"/>
    <w:p>
      <w:pPr>
        <w:spacing w:after="0"/>
        <w:ind w:left="0"/>
        <w:jc w:val="both"/>
      </w:pPr>
      <w:r>
        <w:rPr>
          <w:rFonts w:ascii="Times New Roman"/>
          <w:b w:val="false"/>
          <w:i w:val="false"/>
          <w:color w:val="000000"/>
          <w:sz w:val="28"/>
        </w:rPr>
        <w:t>
      2) техническое сопровождение, обслуживание и ремонт организационной техники;</w:t>
      </w:r>
    </w:p>
    <w:bookmarkEnd w:id="31"/>
    <w:bookmarkStart w:name="z47" w:id="32"/>
    <w:p>
      <w:pPr>
        <w:spacing w:after="0"/>
        <w:ind w:left="0"/>
        <w:jc w:val="both"/>
      </w:pPr>
      <w:r>
        <w:rPr>
          <w:rFonts w:ascii="Times New Roman"/>
          <w:b w:val="false"/>
          <w:i w:val="false"/>
          <w:color w:val="000000"/>
          <w:sz w:val="28"/>
        </w:rPr>
        <w:t>
      3) техническое обслуживание автомобильной техники иностранного производства, приобретение запасных частей для мелкого ремонта автомобильной техники по согласованию с органом обеспечения;</w:t>
      </w:r>
    </w:p>
    <w:bookmarkEnd w:id="32"/>
    <w:bookmarkStart w:name="z48" w:id="33"/>
    <w:p>
      <w:pPr>
        <w:spacing w:after="0"/>
        <w:ind w:left="0"/>
        <w:jc w:val="both"/>
      </w:pPr>
      <w:r>
        <w:rPr>
          <w:rFonts w:ascii="Times New Roman"/>
          <w:b w:val="false"/>
          <w:i w:val="false"/>
          <w:color w:val="000000"/>
          <w:sz w:val="28"/>
        </w:rPr>
        <w:t>
      4) приобретение запасных частей к компьютерной и периферийной технике, а также съемных носителей (казтокен, е-токен, флэш-накопители);</w:t>
      </w:r>
    </w:p>
    <w:bookmarkEnd w:id="33"/>
    <w:bookmarkStart w:name="z49" w:id="34"/>
    <w:p>
      <w:pPr>
        <w:spacing w:after="0"/>
        <w:ind w:left="0"/>
        <w:jc w:val="both"/>
      </w:pPr>
      <w:r>
        <w:rPr>
          <w:rFonts w:ascii="Times New Roman"/>
          <w:b w:val="false"/>
          <w:i w:val="false"/>
          <w:color w:val="000000"/>
          <w:sz w:val="28"/>
        </w:rPr>
        <w:t>
      5) приобретение, ремонт и заправка картриджей;</w:t>
      </w:r>
    </w:p>
    <w:bookmarkEnd w:id="34"/>
    <w:bookmarkStart w:name="z50" w:id="35"/>
    <w:p>
      <w:pPr>
        <w:spacing w:after="0"/>
        <w:ind w:left="0"/>
        <w:jc w:val="both"/>
      </w:pPr>
      <w:r>
        <w:rPr>
          <w:rFonts w:ascii="Times New Roman"/>
          <w:b w:val="false"/>
          <w:i w:val="false"/>
          <w:color w:val="000000"/>
          <w:sz w:val="28"/>
        </w:rPr>
        <w:t>
      6) услуги связи;</w:t>
      </w:r>
    </w:p>
    <w:bookmarkEnd w:id="35"/>
    <w:bookmarkStart w:name="z51" w:id="36"/>
    <w:p>
      <w:pPr>
        <w:spacing w:after="0"/>
        <w:ind w:left="0"/>
        <w:jc w:val="both"/>
      </w:pPr>
      <w:r>
        <w:rPr>
          <w:rFonts w:ascii="Times New Roman"/>
          <w:b w:val="false"/>
          <w:i w:val="false"/>
          <w:color w:val="000000"/>
          <w:sz w:val="28"/>
        </w:rPr>
        <w:t>
      7) приобретение хозяйственных товаров и инвентаря;</w:t>
      </w:r>
    </w:p>
    <w:bookmarkEnd w:id="36"/>
    <w:bookmarkStart w:name="z52" w:id="37"/>
    <w:p>
      <w:pPr>
        <w:spacing w:after="0"/>
        <w:ind w:left="0"/>
        <w:jc w:val="both"/>
      </w:pPr>
      <w:r>
        <w:rPr>
          <w:rFonts w:ascii="Times New Roman"/>
          <w:b w:val="false"/>
          <w:i w:val="false"/>
          <w:color w:val="000000"/>
          <w:sz w:val="28"/>
        </w:rPr>
        <w:t>
      8) техническая поддержка и сопровождение программного обеспечения;</w:t>
      </w:r>
    </w:p>
    <w:bookmarkEnd w:id="37"/>
    <w:bookmarkStart w:name="z53" w:id="38"/>
    <w:p>
      <w:pPr>
        <w:spacing w:after="0"/>
        <w:ind w:left="0"/>
        <w:jc w:val="both"/>
      </w:pPr>
      <w:r>
        <w:rPr>
          <w:rFonts w:ascii="Times New Roman"/>
          <w:b w:val="false"/>
          <w:i w:val="false"/>
          <w:color w:val="000000"/>
          <w:sz w:val="28"/>
        </w:rPr>
        <w:t>
      9) ремонт и обновление наглядной агитации, плакатов и стендов, изготовление бланочной продукции;</w:t>
      </w:r>
    </w:p>
    <w:bookmarkEnd w:id="38"/>
    <w:bookmarkStart w:name="z54" w:id="39"/>
    <w:p>
      <w:pPr>
        <w:spacing w:after="0"/>
        <w:ind w:left="0"/>
        <w:jc w:val="both"/>
      </w:pPr>
      <w:r>
        <w:rPr>
          <w:rFonts w:ascii="Times New Roman"/>
          <w:b w:val="false"/>
          <w:i w:val="false"/>
          <w:color w:val="000000"/>
          <w:sz w:val="28"/>
        </w:rPr>
        <w:t>
      10) нотариальные услуги;</w:t>
      </w:r>
    </w:p>
    <w:bookmarkEnd w:id="39"/>
    <w:bookmarkStart w:name="z55" w:id="40"/>
    <w:p>
      <w:pPr>
        <w:spacing w:after="0"/>
        <w:ind w:left="0"/>
        <w:jc w:val="both"/>
      </w:pPr>
      <w:r>
        <w:rPr>
          <w:rFonts w:ascii="Times New Roman"/>
          <w:b w:val="false"/>
          <w:i w:val="false"/>
          <w:color w:val="000000"/>
          <w:sz w:val="28"/>
        </w:rPr>
        <w:t>
      11) услуги по заправке азотом и кислородом авиационной техники;</w:t>
      </w:r>
    </w:p>
    <w:bookmarkEnd w:id="40"/>
    <w:bookmarkStart w:name="z56" w:id="41"/>
    <w:p>
      <w:pPr>
        <w:spacing w:after="0"/>
        <w:ind w:left="0"/>
        <w:jc w:val="both"/>
      </w:pPr>
      <w:r>
        <w:rPr>
          <w:rFonts w:ascii="Times New Roman"/>
          <w:b w:val="false"/>
          <w:i w:val="false"/>
          <w:color w:val="000000"/>
          <w:sz w:val="28"/>
        </w:rPr>
        <w:t>
      12) метрологические работы и услуги;</w:t>
      </w:r>
    </w:p>
    <w:bookmarkEnd w:id="41"/>
    <w:bookmarkStart w:name="z57" w:id="42"/>
    <w:p>
      <w:pPr>
        <w:spacing w:after="0"/>
        <w:ind w:left="0"/>
        <w:jc w:val="both"/>
      </w:pPr>
      <w:r>
        <w:rPr>
          <w:rFonts w:ascii="Times New Roman"/>
          <w:b w:val="false"/>
          <w:i w:val="false"/>
          <w:color w:val="000000"/>
          <w:sz w:val="28"/>
        </w:rPr>
        <w:t>
      13) услуги по банно-прачечному обслуживанию;</w:t>
      </w:r>
    </w:p>
    <w:bookmarkEnd w:id="42"/>
    <w:bookmarkStart w:name="z58" w:id="43"/>
    <w:p>
      <w:pPr>
        <w:spacing w:after="0"/>
        <w:ind w:left="0"/>
        <w:jc w:val="both"/>
      </w:pPr>
      <w:r>
        <w:rPr>
          <w:rFonts w:ascii="Times New Roman"/>
          <w:b w:val="false"/>
          <w:i w:val="false"/>
          <w:color w:val="000000"/>
          <w:sz w:val="28"/>
        </w:rPr>
        <w:t>
      14) приобретение государственных символов, грамот и рамок для них (работы по изготовлению грамот);</w:t>
      </w:r>
    </w:p>
    <w:bookmarkEnd w:id="43"/>
    <w:bookmarkStart w:name="z59" w:id="44"/>
    <w:p>
      <w:pPr>
        <w:spacing w:after="0"/>
        <w:ind w:left="0"/>
        <w:jc w:val="both"/>
      </w:pPr>
      <w:r>
        <w:rPr>
          <w:rFonts w:ascii="Times New Roman"/>
          <w:b w:val="false"/>
          <w:i w:val="false"/>
          <w:color w:val="000000"/>
          <w:sz w:val="28"/>
        </w:rPr>
        <w:t>
      15) приобретение ценных подарков, сувенирной продукции;</w:t>
      </w:r>
    </w:p>
    <w:bookmarkEnd w:id="44"/>
    <w:bookmarkStart w:name="z60" w:id="45"/>
    <w:p>
      <w:pPr>
        <w:spacing w:after="0"/>
        <w:ind w:left="0"/>
        <w:jc w:val="both"/>
      </w:pPr>
      <w:r>
        <w:rPr>
          <w:rFonts w:ascii="Times New Roman"/>
          <w:b w:val="false"/>
          <w:i w:val="false"/>
          <w:color w:val="000000"/>
          <w:sz w:val="28"/>
        </w:rPr>
        <w:t>
      16) заправка (перезарядка) огнетушителей;</w:t>
      </w:r>
    </w:p>
    <w:bookmarkEnd w:id="45"/>
    <w:bookmarkStart w:name="z61" w:id="46"/>
    <w:p>
      <w:pPr>
        <w:spacing w:after="0"/>
        <w:ind w:left="0"/>
        <w:jc w:val="both"/>
      </w:pPr>
      <w:r>
        <w:rPr>
          <w:rFonts w:ascii="Times New Roman"/>
          <w:b w:val="false"/>
          <w:i w:val="false"/>
          <w:color w:val="000000"/>
          <w:sz w:val="28"/>
        </w:rPr>
        <w:t>
      17) приобретение расходных материалов для содержания и эксплуатации воздушных судов;</w:t>
      </w:r>
    </w:p>
    <w:bookmarkEnd w:id="46"/>
    <w:bookmarkStart w:name="z62" w:id="47"/>
    <w:p>
      <w:pPr>
        <w:spacing w:after="0"/>
        <w:ind w:left="0"/>
        <w:jc w:val="both"/>
      </w:pPr>
      <w:r>
        <w:rPr>
          <w:rFonts w:ascii="Times New Roman"/>
          <w:b w:val="false"/>
          <w:i w:val="false"/>
          <w:color w:val="000000"/>
          <w:sz w:val="28"/>
        </w:rPr>
        <w:t>
      18) приобретение медикаментов, лекарственных средств и изделий медицинского назначения;</w:t>
      </w:r>
    </w:p>
    <w:bookmarkEnd w:id="47"/>
    <w:bookmarkStart w:name="z63" w:id="48"/>
    <w:p>
      <w:pPr>
        <w:spacing w:after="0"/>
        <w:ind w:left="0"/>
        <w:jc w:val="both"/>
      </w:pPr>
      <w:r>
        <w:rPr>
          <w:rFonts w:ascii="Times New Roman"/>
          <w:b w:val="false"/>
          <w:i w:val="false"/>
          <w:color w:val="000000"/>
          <w:sz w:val="28"/>
        </w:rPr>
        <w:t>
      19) медицинские услуги;</w:t>
      </w:r>
    </w:p>
    <w:bookmarkEnd w:id="48"/>
    <w:bookmarkStart w:name="z64" w:id="49"/>
    <w:p>
      <w:pPr>
        <w:spacing w:after="0"/>
        <w:ind w:left="0"/>
        <w:jc w:val="both"/>
      </w:pPr>
      <w:r>
        <w:rPr>
          <w:rFonts w:ascii="Times New Roman"/>
          <w:b w:val="false"/>
          <w:i w:val="false"/>
          <w:color w:val="000000"/>
          <w:sz w:val="28"/>
        </w:rPr>
        <w:t>
      20) подписка на периодическую печать;</w:t>
      </w:r>
    </w:p>
    <w:bookmarkEnd w:id="49"/>
    <w:bookmarkStart w:name="z65" w:id="50"/>
    <w:p>
      <w:pPr>
        <w:spacing w:after="0"/>
        <w:ind w:left="0"/>
        <w:jc w:val="both"/>
      </w:pPr>
      <w:r>
        <w:rPr>
          <w:rFonts w:ascii="Times New Roman"/>
          <w:b w:val="false"/>
          <w:i w:val="false"/>
          <w:color w:val="000000"/>
          <w:sz w:val="28"/>
        </w:rPr>
        <w:t>
      21) подготовка, переподготовка, повышение квалификации, обучение и участие в семинарах военнослужащих и служащих ВС РК;</w:t>
      </w:r>
    </w:p>
    <w:bookmarkEnd w:id="50"/>
    <w:bookmarkStart w:name="z66" w:id="51"/>
    <w:p>
      <w:pPr>
        <w:spacing w:after="0"/>
        <w:ind w:left="0"/>
        <w:jc w:val="both"/>
      </w:pPr>
      <w:r>
        <w:rPr>
          <w:rFonts w:ascii="Times New Roman"/>
          <w:b w:val="false"/>
          <w:i w:val="false"/>
          <w:color w:val="000000"/>
          <w:sz w:val="28"/>
        </w:rPr>
        <w:t>
      22) услуги по организации питания;</w:t>
      </w:r>
    </w:p>
    <w:bookmarkEnd w:id="51"/>
    <w:bookmarkStart w:name="z67" w:id="52"/>
    <w:p>
      <w:pPr>
        <w:spacing w:after="0"/>
        <w:ind w:left="0"/>
        <w:jc w:val="both"/>
      </w:pPr>
      <w:r>
        <w:rPr>
          <w:rFonts w:ascii="Times New Roman"/>
          <w:b w:val="false"/>
          <w:i w:val="false"/>
          <w:color w:val="000000"/>
          <w:sz w:val="28"/>
        </w:rPr>
        <w:t>
      23) приобретение брокерских услуг.</w:t>
      </w:r>
    </w:p>
    <w:bookmarkEnd w:id="52"/>
    <w:bookmarkStart w:name="z68" w:id="53"/>
    <w:p>
      <w:pPr>
        <w:spacing w:after="0"/>
        <w:ind w:left="0"/>
        <w:jc w:val="both"/>
      </w:pPr>
      <w:r>
        <w:rPr>
          <w:rFonts w:ascii="Times New Roman"/>
          <w:b w:val="false"/>
          <w:i w:val="false"/>
          <w:color w:val="000000"/>
          <w:sz w:val="28"/>
        </w:rPr>
        <w:t>
      При формировании заявки на изменение ИПФ к данным расходам дополнительно прилагается техническая спецификация, составленная и подписанная начальником соответствующего подразделения.";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92 изложить в следующей редакции:</w:t>
      </w:r>
    </w:p>
    <w:bookmarkStart w:name="z70" w:id="54"/>
    <w:p>
      <w:pPr>
        <w:spacing w:after="0"/>
        <w:ind w:left="0"/>
        <w:jc w:val="both"/>
      </w:pPr>
      <w:r>
        <w:rPr>
          <w:rFonts w:ascii="Times New Roman"/>
          <w:b w:val="false"/>
          <w:i w:val="false"/>
          <w:color w:val="000000"/>
          <w:sz w:val="28"/>
        </w:rPr>
        <w:t>
      "4) влияние на показатели плана развития и операционного плана МО РК, бюджетных программ (подпрограмм);";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93 изложить в следующей редакции:</w:t>
      </w:r>
    </w:p>
    <w:bookmarkStart w:name="z72" w:id="55"/>
    <w:p>
      <w:pPr>
        <w:spacing w:after="0"/>
        <w:ind w:left="0"/>
        <w:jc w:val="both"/>
      </w:pPr>
      <w:r>
        <w:rPr>
          <w:rFonts w:ascii="Times New Roman"/>
          <w:b w:val="false"/>
          <w:i w:val="false"/>
          <w:color w:val="000000"/>
          <w:sz w:val="28"/>
        </w:rPr>
        <w:t>
      "1) заявку с пояснительной запиской в структурное подразделение, ответственное за формирование плана развития МО РК, на предмет влияния на достижение целей и целевых индикаторов плана развития МО РК;";</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74" w:id="56"/>
    <w:p>
      <w:pPr>
        <w:spacing w:after="0"/>
        <w:ind w:left="0"/>
        <w:jc w:val="both"/>
      </w:pPr>
      <w:r>
        <w:rPr>
          <w:rFonts w:ascii="Times New Roman"/>
          <w:b w:val="false"/>
          <w:i w:val="false"/>
          <w:color w:val="000000"/>
          <w:sz w:val="28"/>
        </w:rPr>
        <w:t>
      "94. Процесс рассмотрения заявок на изменение ИПФ ДЭФ осуществляется в следующем порядке:</w:t>
      </w:r>
    </w:p>
    <w:bookmarkEnd w:id="56"/>
    <w:bookmarkStart w:name="z75" w:id="57"/>
    <w:p>
      <w:pPr>
        <w:spacing w:after="0"/>
        <w:ind w:left="0"/>
        <w:jc w:val="both"/>
      </w:pPr>
      <w:r>
        <w:rPr>
          <w:rFonts w:ascii="Times New Roman"/>
          <w:b w:val="false"/>
          <w:i w:val="false"/>
          <w:color w:val="000000"/>
          <w:sz w:val="28"/>
        </w:rPr>
        <w:t>
      1) осуществление сбора и обобщения мероприятий, требующих перераспределения и дополнительного финансирования;</w:t>
      </w:r>
    </w:p>
    <w:bookmarkEnd w:id="57"/>
    <w:bookmarkStart w:name="z76" w:id="58"/>
    <w:p>
      <w:pPr>
        <w:spacing w:after="0"/>
        <w:ind w:left="0"/>
        <w:jc w:val="both"/>
      </w:pPr>
      <w:r>
        <w:rPr>
          <w:rFonts w:ascii="Times New Roman"/>
          <w:b w:val="false"/>
          <w:i w:val="false"/>
          <w:color w:val="000000"/>
          <w:sz w:val="28"/>
        </w:rPr>
        <w:t>
      2) получение заключения по заявкам ответственных исполнителей до 25 числа предшествующего месяца от структурного подразделения, ответственного за формирование плана развития МО РК;</w:t>
      </w:r>
    </w:p>
    <w:bookmarkEnd w:id="58"/>
    <w:bookmarkStart w:name="z77" w:id="59"/>
    <w:p>
      <w:pPr>
        <w:spacing w:after="0"/>
        <w:ind w:left="0"/>
        <w:jc w:val="both"/>
      </w:pPr>
      <w:r>
        <w:rPr>
          <w:rFonts w:ascii="Times New Roman"/>
          <w:b w:val="false"/>
          <w:i w:val="false"/>
          <w:color w:val="000000"/>
          <w:sz w:val="28"/>
        </w:rPr>
        <w:t>
      3) внесение на рассмотрение бюджетной комиссии вопросов по перераспределению средств, в том числе в пределах одной текущей бюджетной программы, не влияющих на достижение целевых индикаторов плана развития МО РК, показателей конечного результата бюджетных программ, при наличии полного пакета документов.</w:t>
      </w:r>
    </w:p>
    <w:bookmarkEnd w:id="59"/>
    <w:bookmarkStart w:name="z78" w:id="60"/>
    <w:p>
      <w:pPr>
        <w:spacing w:after="0"/>
        <w:ind w:left="0"/>
        <w:jc w:val="both"/>
      </w:pPr>
      <w:r>
        <w:rPr>
          <w:rFonts w:ascii="Times New Roman"/>
          <w:b w:val="false"/>
          <w:i w:val="false"/>
          <w:color w:val="000000"/>
          <w:sz w:val="28"/>
        </w:rPr>
        <w:t>
      Перераспределение средств, влияющих на достижение целевых индикаторов плана развития МО РК, показателей конечного результата бюджетных программ, а также требующих переноса средств с одной бюджетной программы на другую, выносится в установленном порядке на рассмотрение РБК при уточнении республиканского бюджета.</w:t>
      </w:r>
    </w:p>
    <w:bookmarkEnd w:id="60"/>
    <w:bookmarkStart w:name="z79" w:id="61"/>
    <w:p>
      <w:pPr>
        <w:spacing w:after="0"/>
        <w:ind w:left="0"/>
        <w:jc w:val="both"/>
      </w:pPr>
      <w:r>
        <w:rPr>
          <w:rFonts w:ascii="Times New Roman"/>
          <w:b w:val="false"/>
          <w:i w:val="false"/>
          <w:color w:val="000000"/>
          <w:sz w:val="28"/>
        </w:rPr>
        <w:t>
      Результат работы бюджетной комиссии оформляется протоколом и доводится до ОИМБП в течение двух рабочих дней после утверждения.";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101 изложить в следующей редакции:</w:t>
      </w:r>
    </w:p>
    <w:bookmarkStart w:name="z81" w:id="62"/>
    <w:p>
      <w:pPr>
        <w:spacing w:after="0"/>
        <w:ind w:left="0"/>
        <w:jc w:val="both"/>
      </w:pPr>
      <w:r>
        <w:rPr>
          <w:rFonts w:ascii="Times New Roman"/>
          <w:b w:val="false"/>
          <w:i w:val="false"/>
          <w:color w:val="000000"/>
          <w:sz w:val="28"/>
        </w:rPr>
        <w:t>
      "2) в структурное подразделение, ответственное за формирование плана развития МО РК, предложения в план развития и операционный план МО РК.";</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83" w:id="63"/>
    <w:p>
      <w:pPr>
        <w:spacing w:after="0"/>
        <w:ind w:left="0"/>
        <w:jc w:val="both"/>
      </w:pPr>
      <w:r>
        <w:rPr>
          <w:rFonts w:ascii="Times New Roman"/>
          <w:b w:val="false"/>
          <w:i w:val="false"/>
          <w:color w:val="000000"/>
          <w:sz w:val="28"/>
        </w:rPr>
        <w:t>
      "104. Структурное подразделение, ответственное за формирование плана развития МО РК, в течение одного месяца после внесения изменений и (или) дополнений в ПП РК о реализации закона о республиканском бюджете на соответствующий финансовый год в установленном порядке вносит изменения и (или) дополнения в план развития и операционный план МО РК.";</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85" w:id="64"/>
    <w:p>
      <w:pPr>
        <w:spacing w:after="0"/>
        <w:ind w:left="0"/>
        <w:jc w:val="both"/>
      </w:pPr>
      <w:r>
        <w:rPr>
          <w:rFonts w:ascii="Times New Roman"/>
          <w:b w:val="false"/>
          <w:i w:val="false"/>
          <w:color w:val="000000"/>
          <w:sz w:val="28"/>
        </w:rPr>
        <w:t xml:space="preserve">
      "138. Удержания из денежного довольствия, заработной платы и прочих выплат производятся по исполнительным документам или письменному рапорту работника, а также в случаях,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Трудового кодекса Республики Казахстан.";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148 изложить в следующей редакции:</w:t>
      </w:r>
    </w:p>
    <w:bookmarkStart w:name="z87" w:id="65"/>
    <w:p>
      <w:pPr>
        <w:spacing w:after="0"/>
        <w:ind w:left="0"/>
        <w:jc w:val="both"/>
      </w:pPr>
      <w:r>
        <w:rPr>
          <w:rFonts w:ascii="Times New Roman"/>
          <w:b w:val="false"/>
          <w:i w:val="false"/>
          <w:color w:val="000000"/>
          <w:sz w:val="28"/>
        </w:rPr>
        <w:t>
      "5) взносы в профессиональные союзы (только с членов профессиональных союзов на основании зарегистрированных заявлений).";</w:t>
      </w:r>
    </w:p>
    <w:bookmarkEnd w:id="65"/>
    <w:bookmarkStart w:name="z88"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154</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0" w:id="67"/>
    <w:p>
      <w:pPr>
        <w:spacing w:after="0"/>
        <w:ind w:left="0"/>
        <w:jc w:val="both"/>
      </w:pPr>
      <w:r>
        <w:rPr>
          <w:rFonts w:ascii="Times New Roman"/>
          <w:b w:val="false"/>
          <w:i w:val="false"/>
          <w:color w:val="000000"/>
          <w:sz w:val="28"/>
        </w:rPr>
        <w:t>
      "4) подтверждающие документы к счетам к оплате (списки получателей денежных средств, счет на оплату);";</w:t>
      </w:r>
    </w:p>
    <w:bookmarkEnd w:id="67"/>
    <w:bookmarkStart w:name="z91" w:id="68"/>
    <w:p>
      <w:pPr>
        <w:spacing w:after="0"/>
        <w:ind w:left="0"/>
        <w:jc w:val="both"/>
      </w:pPr>
      <w:r>
        <w:rPr>
          <w:rFonts w:ascii="Times New Roman"/>
          <w:b w:val="false"/>
          <w:i w:val="false"/>
          <w:color w:val="000000"/>
          <w:sz w:val="28"/>
        </w:rPr>
        <w:t>
      дополнить подпунктом 5) следующего содержания:</w:t>
      </w:r>
    </w:p>
    <w:bookmarkEnd w:id="68"/>
    <w:bookmarkStart w:name="z92" w:id="69"/>
    <w:p>
      <w:pPr>
        <w:spacing w:after="0"/>
        <w:ind w:left="0"/>
        <w:jc w:val="both"/>
      </w:pPr>
      <w:r>
        <w:rPr>
          <w:rFonts w:ascii="Times New Roman"/>
          <w:b w:val="false"/>
          <w:i w:val="false"/>
          <w:color w:val="000000"/>
          <w:sz w:val="28"/>
        </w:rPr>
        <w:t xml:space="preserve">
      5) подтверждающие документы к счетам к оплате заказчиков мероприятий, планируемых в централизованном порядке: </w:t>
      </w:r>
    </w:p>
    <w:bookmarkEnd w:id="69"/>
    <w:bookmarkStart w:name="z93" w:id="70"/>
    <w:p>
      <w:pPr>
        <w:spacing w:after="0"/>
        <w:ind w:left="0"/>
        <w:jc w:val="both"/>
      </w:pPr>
      <w:r>
        <w:rPr>
          <w:rFonts w:ascii="Times New Roman"/>
          <w:b w:val="false"/>
          <w:i w:val="false"/>
          <w:color w:val="000000"/>
          <w:sz w:val="28"/>
        </w:rPr>
        <w:t>
      накладная;</w:t>
      </w:r>
    </w:p>
    <w:bookmarkEnd w:id="70"/>
    <w:bookmarkStart w:name="z94" w:id="71"/>
    <w:p>
      <w:pPr>
        <w:spacing w:after="0"/>
        <w:ind w:left="0"/>
        <w:jc w:val="both"/>
      </w:pPr>
      <w:r>
        <w:rPr>
          <w:rFonts w:ascii="Times New Roman"/>
          <w:b w:val="false"/>
          <w:i w:val="false"/>
          <w:color w:val="000000"/>
          <w:sz w:val="28"/>
        </w:rPr>
        <w:t>
      акт приема-передачи товаров;</w:t>
      </w:r>
    </w:p>
    <w:bookmarkEnd w:id="71"/>
    <w:bookmarkStart w:name="z95" w:id="72"/>
    <w:p>
      <w:pPr>
        <w:spacing w:after="0"/>
        <w:ind w:left="0"/>
        <w:jc w:val="both"/>
      </w:pPr>
      <w:r>
        <w:rPr>
          <w:rFonts w:ascii="Times New Roman"/>
          <w:b w:val="false"/>
          <w:i w:val="false"/>
          <w:color w:val="000000"/>
          <w:sz w:val="28"/>
        </w:rPr>
        <w:t>
      акт выполненных работ (оказанных услуг);</w:t>
      </w:r>
    </w:p>
    <w:bookmarkEnd w:id="72"/>
    <w:bookmarkStart w:name="z96" w:id="73"/>
    <w:p>
      <w:pPr>
        <w:spacing w:after="0"/>
        <w:ind w:left="0"/>
        <w:jc w:val="both"/>
      </w:pPr>
      <w:r>
        <w:rPr>
          <w:rFonts w:ascii="Times New Roman"/>
          <w:b w:val="false"/>
          <w:i w:val="false"/>
          <w:color w:val="000000"/>
          <w:sz w:val="28"/>
        </w:rPr>
        <w:t>
      формы Альбома форм (№ ОС-1 "Акт приемки-передачи (перемещения) основных средств и инвестиционной недвижимости", № НОС-1 "Акт приемки-передачи нематериальных активов", № 429 "Акт о приемке запасов");</w:t>
      </w:r>
    </w:p>
    <w:bookmarkEnd w:id="73"/>
    <w:bookmarkStart w:name="z97" w:id="74"/>
    <w:p>
      <w:pPr>
        <w:spacing w:after="0"/>
        <w:ind w:left="0"/>
        <w:jc w:val="both"/>
      </w:pPr>
      <w:r>
        <w:rPr>
          <w:rFonts w:ascii="Times New Roman"/>
          <w:b w:val="false"/>
          <w:i w:val="false"/>
          <w:color w:val="000000"/>
          <w:sz w:val="28"/>
        </w:rPr>
        <w:t>
      акт приемки по ремонтам и строительствам;</w:t>
      </w:r>
    </w:p>
    <w:bookmarkEnd w:id="74"/>
    <w:bookmarkStart w:name="z98" w:id="75"/>
    <w:p>
      <w:pPr>
        <w:spacing w:after="0"/>
        <w:ind w:left="0"/>
        <w:jc w:val="both"/>
      </w:pPr>
      <w:r>
        <w:rPr>
          <w:rFonts w:ascii="Times New Roman"/>
          <w:b w:val="false"/>
          <w:i w:val="false"/>
          <w:color w:val="000000"/>
          <w:sz w:val="28"/>
        </w:rPr>
        <w:t>
      акт сверки;</w:t>
      </w:r>
    </w:p>
    <w:bookmarkEnd w:id="75"/>
    <w:bookmarkStart w:name="z99" w:id="76"/>
    <w:p>
      <w:pPr>
        <w:spacing w:after="0"/>
        <w:ind w:left="0"/>
        <w:jc w:val="both"/>
      </w:pPr>
      <w:r>
        <w:rPr>
          <w:rFonts w:ascii="Times New Roman"/>
          <w:b w:val="false"/>
          <w:i w:val="false"/>
          <w:color w:val="000000"/>
          <w:sz w:val="28"/>
        </w:rPr>
        <w:t>
      счет-фактура.";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101" w:id="77"/>
    <w:p>
      <w:pPr>
        <w:spacing w:after="0"/>
        <w:ind w:left="0"/>
        <w:jc w:val="both"/>
      </w:pPr>
      <w:r>
        <w:rPr>
          <w:rFonts w:ascii="Times New Roman"/>
          <w:b w:val="false"/>
          <w:i w:val="false"/>
          <w:color w:val="000000"/>
          <w:sz w:val="28"/>
        </w:rPr>
        <w:t>
      "160. После начисления всех положенных выплат за текущий месяц военнослужащим срочной службы и гражданскому персоналу РГУ расчетным бухгалтером в первую очередь в установленном законодательством Республики Казахстан порядке и размере удерживаются и уплачиваются обязательные пенсионные взносы.";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103" w:id="78"/>
    <w:p>
      <w:pPr>
        <w:spacing w:after="0"/>
        <w:ind w:left="0"/>
        <w:jc w:val="both"/>
      </w:pPr>
      <w:r>
        <w:rPr>
          <w:rFonts w:ascii="Times New Roman"/>
          <w:b w:val="false"/>
          <w:i w:val="false"/>
          <w:color w:val="000000"/>
          <w:sz w:val="28"/>
        </w:rPr>
        <w:t>
      "179. Руководитель РГУ ежегодно в начале января для осуществления процедур организации и проведения государственных закупок РГУ издает приказ о назначении офицера финансового подразделения (в случаях, когда по штату не предусмотрено структурное подразделение, ответственное за государственные закупки) ответственным должностным лицом за государственные закупки.";</w:t>
      </w:r>
    </w:p>
    <w:bookmarkEnd w:id="78"/>
    <w:bookmarkStart w:name="z104"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200</w:t>
      </w:r>
      <w:r>
        <w:rPr>
          <w:rFonts w:ascii="Times New Roman"/>
          <w:b w:val="false"/>
          <w:i w:val="false"/>
          <w:color w:val="000000"/>
          <w:sz w:val="28"/>
        </w:rPr>
        <w:t>:</w:t>
      </w:r>
    </w:p>
    <w:bookmarkEnd w:id="79"/>
    <w:bookmarkStart w:name="z105" w:id="80"/>
    <w:p>
      <w:pPr>
        <w:spacing w:after="0"/>
        <w:ind w:left="0"/>
        <w:jc w:val="both"/>
      </w:pPr>
      <w:r>
        <w:rPr>
          <w:rFonts w:ascii="Times New Roman"/>
          <w:b w:val="false"/>
          <w:i w:val="false"/>
          <w:color w:val="000000"/>
          <w:sz w:val="28"/>
        </w:rPr>
        <w:t>
      часть первую изложить в следующей редакции:</w:t>
      </w:r>
    </w:p>
    <w:bookmarkEnd w:id="80"/>
    <w:bookmarkStart w:name="z106" w:id="81"/>
    <w:p>
      <w:pPr>
        <w:spacing w:after="0"/>
        <w:ind w:left="0"/>
        <w:jc w:val="both"/>
      </w:pPr>
      <w:r>
        <w:rPr>
          <w:rFonts w:ascii="Times New Roman"/>
          <w:b w:val="false"/>
          <w:i w:val="false"/>
          <w:color w:val="000000"/>
          <w:sz w:val="28"/>
        </w:rPr>
        <w:t>
      "200. Все документы по государственным закупкам подшиваются в отдельное номенклатурное дело, которое хранится в финансовом подразделении (за исключением случаев, когда по штату предусмотрено структурное подразделение, ответственное за государственные закупки).";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08" w:id="82"/>
    <w:p>
      <w:pPr>
        <w:spacing w:after="0"/>
        <w:ind w:left="0"/>
        <w:jc w:val="both"/>
      </w:pPr>
      <w:r>
        <w:rPr>
          <w:rFonts w:ascii="Times New Roman"/>
          <w:b w:val="false"/>
          <w:i w:val="false"/>
          <w:color w:val="000000"/>
          <w:sz w:val="28"/>
        </w:rPr>
        <w:t>
      "11) договоры о государственных закупках со всеми приложениями к нему (подписанные обеими сторонами договора формы № 4-02 "Уведомление о регистрации договоров", а также № 4-02 ОК "Уведомление о регистрации договоров" Правил исполнения бюджета с ИС "Казначейство-Клиент", подтверждение обеспечения исполнения договора в соответствии с законодательством Республики Казахстан о государственных закупках, отчет о государственных закупках из одного источника путем прямого заключения, отчет о местном содержании);";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10" w:id="83"/>
    <w:p>
      <w:pPr>
        <w:spacing w:after="0"/>
        <w:ind w:left="0"/>
        <w:jc w:val="both"/>
      </w:pPr>
      <w:r>
        <w:rPr>
          <w:rFonts w:ascii="Times New Roman"/>
          <w:b w:val="false"/>
          <w:i w:val="false"/>
          <w:color w:val="000000"/>
          <w:sz w:val="28"/>
        </w:rPr>
        <w:t>
      "13) копии договоров о государственных закупках со всеми приложениями к договору о государственных закупках (при наличии), заключенные централизованно в пользу РГУ.</w:t>
      </w:r>
    </w:p>
    <w:bookmarkEnd w:id="83"/>
    <w:bookmarkStart w:name="z111" w:id="84"/>
    <w:p>
      <w:pPr>
        <w:spacing w:after="0"/>
        <w:ind w:left="0"/>
        <w:jc w:val="both"/>
      </w:pPr>
      <w:r>
        <w:rPr>
          <w:rFonts w:ascii="Times New Roman"/>
          <w:b w:val="false"/>
          <w:i w:val="false"/>
          <w:color w:val="000000"/>
          <w:sz w:val="28"/>
        </w:rPr>
        <w:t>
      Первичные документы РГУ, за исключением заказчиков мероприятий, планируемых в централизованном порядке, подтверждающие поставку товаров (выполнение работ, оказание услуг) (накладная, доверенность представителя поставщика, сформированные на веб-портале акты (акт приема-передачи товаров, акт выполненных работ (оказанных услуг)), формы Альбома форм (№ ОС-1 "Акт приемки-передачи (перемещения) основных средств и инвестиционной недвижимости", № НОС-1 "Акт приемки-передачи нематериальных активов", № 429 "Акт о приемке запасов"), акт приемки по ремонтам и строительствам, акт сверки, счет-фактура, извещение централизованного снабжения (только в бухгалтериях заказчика)) подшиваются в мемориальных ордерах 6 – накопительная ведомость по расчетам с организациями № 408 Альбома форм и 7 – накопительная ведомость по расчетам в порядке авансовых платежей № 408 Альбома форм.</w:t>
      </w:r>
    </w:p>
    <w:bookmarkEnd w:id="84"/>
    <w:bookmarkStart w:name="z112" w:id="85"/>
    <w:p>
      <w:pPr>
        <w:spacing w:after="0"/>
        <w:ind w:left="0"/>
        <w:jc w:val="both"/>
      </w:pPr>
      <w:r>
        <w:rPr>
          <w:rFonts w:ascii="Times New Roman"/>
          <w:b w:val="false"/>
          <w:i w:val="false"/>
          <w:color w:val="000000"/>
          <w:sz w:val="28"/>
        </w:rPr>
        <w:t>
      Все документы подшиваются в хронологическом порядке, а договора о государственных закупках – по нумерации в сторону увеличения.";</w:t>
      </w:r>
    </w:p>
    <w:bookmarkEnd w:id="85"/>
    <w:bookmarkStart w:name="z113" w:id="86"/>
    <w:p>
      <w:pPr>
        <w:spacing w:after="0"/>
        <w:ind w:left="0"/>
        <w:jc w:val="both"/>
      </w:pPr>
      <w:r>
        <w:rPr>
          <w:rFonts w:ascii="Times New Roman"/>
          <w:b w:val="false"/>
          <w:i w:val="false"/>
          <w:color w:val="000000"/>
          <w:sz w:val="28"/>
        </w:rPr>
        <w:t>
      дополнить пунктом 217-1 следующего содержания:</w:t>
      </w:r>
    </w:p>
    <w:bookmarkEnd w:id="86"/>
    <w:bookmarkStart w:name="z114" w:id="87"/>
    <w:p>
      <w:pPr>
        <w:spacing w:after="0"/>
        <w:ind w:left="0"/>
        <w:jc w:val="both"/>
      </w:pPr>
      <w:r>
        <w:rPr>
          <w:rFonts w:ascii="Times New Roman"/>
          <w:b w:val="false"/>
          <w:i w:val="false"/>
          <w:color w:val="000000"/>
          <w:sz w:val="28"/>
        </w:rPr>
        <w:t>
      "217-1. Принятые в кассу наличные деньги РГУ не позднее трех рабочих дней со дня их приема, сдает в банк для зачисления на соответствующие контрольные счета наличности, за исключением РГУ, подчиняющиеся руководителю органа военной разведки МО РК.</w:t>
      </w:r>
    </w:p>
    <w:bookmarkEnd w:id="87"/>
    <w:bookmarkStart w:name="z115" w:id="88"/>
    <w:p>
      <w:pPr>
        <w:spacing w:after="0"/>
        <w:ind w:left="0"/>
        <w:jc w:val="both"/>
      </w:pP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РГУ не допускается, за исключением РГУ, подчиняющиеся руководителю органа военной разведки МО РК.</w:t>
      </w:r>
    </w:p>
    <w:bookmarkEnd w:id="88"/>
    <w:bookmarkStart w:name="z116" w:id="89"/>
    <w:p>
      <w:pPr>
        <w:spacing w:after="0"/>
        <w:ind w:left="0"/>
        <w:jc w:val="both"/>
      </w:pPr>
      <w:r>
        <w:rPr>
          <w:rFonts w:ascii="Times New Roman"/>
          <w:b w:val="false"/>
          <w:i w:val="false"/>
          <w:color w:val="000000"/>
          <w:sz w:val="28"/>
        </w:rPr>
        <w:t>
      РГУ, подчиняющиеся руководителю органа военной разведки МО РК, в конце текущего финансового года остатки наличных бюджетных денег в кассе возвращает в соответствующий бюджет по коду бюджетной классификации доходов 206106 "Возврат неиспользованных средств, ранее полученных из республиканского бюджета".";</w:t>
      </w:r>
    </w:p>
    <w:bookmarkEnd w:id="89"/>
    <w:bookmarkStart w:name="z117" w:id="90"/>
    <w:p>
      <w:pPr>
        <w:spacing w:after="0"/>
        <w:ind w:left="0"/>
        <w:jc w:val="both"/>
      </w:pPr>
      <w:r>
        <w:rPr>
          <w:rFonts w:ascii="Times New Roman"/>
          <w:b w:val="false"/>
          <w:i w:val="false"/>
          <w:color w:val="000000"/>
          <w:sz w:val="28"/>
        </w:rPr>
        <w:t>
      дополнить пунктом 261-1 следующего содержания:</w:t>
      </w:r>
    </w:p>
    <w:bookmarkEnd w:id="90"/>
    <w:bookmarkStart w:name="z118" w:id="91"/>
    <w:p>
      <w:pPr>
        <w:spacing w:after="0"/>
        <w:ind w:left="0"/>
        <w:jc w:val="both"/>
      </w:pPr>
      <w:r>
        <w:rPr>
          <w:rFonts w:ascii="Times New Roman"/>
          <w:b w:val="false"/>
          <w:i w:val="false"/>
          <w:color w:val="000000"/>
          <w:sz w:val="28"/>
        </w:rPr>
        <w:t>
      "261-1. Если недостача допущена в результате отражения имущества в бухгалтерском учете ошибочно два раза, корректировка ошибки независимо от истечения установленных сроков службы, носки, использования, годности, производится по бухгалтерской справке. К бухгалтерской справке прилагаются следующие документы:</w:t>
      </w:r>
    </w:p>
    <w:bookmarkEnd w:id="91"/>
    <w:bookmarkStart w:name="z119" w:id="92"/>
    <w:p>
      <w:pPr>
        <w:spacing w:after="0"/>
        <w:ind w:left="0"/>
        <w:jc w:val="both"/>
      </w:pPr>
      <w:r>
        <w:rPr>
          <w:rFonts w:ascii="Times New Roman"/>
          <w:b w:val="false"/>
          <w:i w:val="false"/>
          <w:color w:val="000000"/>
          <w:sz w:val="28"/>
        </w:rPr>
        <w:t>
      1) инвентаризационная опись (сличительная ведомость);</w:t>
      </w:r>
    </w:p>
    <w:bookmarkEnd w:id="92"/>
    <w:bookmarkStart w:name="z120" w:id="93"/>
    <w:p>
      <w:pPr>
        <w:spacing w:after="0"/>
        <w:ind w:left="0"/>
        <w:jc w:val="both"/>
      </w:pPr>
      <w:r>
        <w:rPr>
          <w:rFonts w:ascii="Times New Roman"/>
          <w:b w:val="false"/>
          <w:i w:val="false"/>
          <w:color w:val="000000"/>
          <w:sz w:val="28"/>
        </w:rPr>
        <w:t>
      2) протокол инвентаризации, где имущество относится к двойному учету;</w:t>
      </w:r>
    </w:p>
    <w:bookmarkEnd w:id="93"/>
    <w:bookmarkStart w:name="z121" w:id="94"/>
    <w:p>
      <w:pPr>
        <w:spacing w:after="0"/>
        <w:ind w:left="0"/>
        <w:jc w:val="both"/>
      </w:pPr>
      <w:r>
        <w:rPr>
          <w:rFonts w:ascii="Times New Roman"/>
          <w:b w:val="false"/>
          <w:i w:val="false"/>
          <w:color w:val="000000"/>
          <w:sz w:val="28"/>
        </w:rPr>
        <w:t>
      3) результаты служебного расследования;</w:t>
      </w:r>
    </w:p>
    <w:bookmarkEnd w:id="94"/>
    <w:bookmarkStart w:name="z122" w:id="95"/>
    <w:p>
      <w:pPr>
        <w:spacing w:after="0"/>
        <w:ind w:left="0"/>
        <w:jc w:val="both"/>
      </w:pPr>
      <w:r>
        <w:rPr>
          <w:rFonts w:ascii="Times New Roman"/>
          <w:b w:val="false"/>
          <w:i w:val="false"/>
          <w:color w:val="000000"/>
          <w:sz w:val="28"/>
        </w:rPr>
        <w:t>
      4) приказ руководителя РГУ по итогам инвентаризации и о списании двойного учета.";</w:t>
      </w:r>
    </w:p>
    <w:bookmarkEnd w:id="95"/>
    <w:bookmarkStart w:name="z123" w:id="96"/>
    <w:p>
      <w:pPr>
        <w:spacing w:after="0"/>
        <w:ind w:left="0"/>
        <w:jc w:val="both"/>
      </w:pPr>
      <w:r>
        <w:rPr>
          <w:rFonts w:ascii="Times New Roman"/>
          <w:b w:val="false"/>
          <w:i w:val="false"/>
          <w:color w:val="000000"/>
          <w:sz w:val="28"/>
        </w:rPr>
        <w:t>
      дополнить пунктом 274-1 следующего содержания:</w:t>
      </w:r>
    </w:p>
    <w:bookmarkEnd w:id="96"/>
    <w:bookmarkStart w:name="z124" w:id="97"/>
    <w:p>
      <w:pPr>
        <w:spacing w:after="0"/>
        <w:ind w:left="0"/>
        <w:jc w:val="both"/>
      </w:pPr>
      <w:r>
        <w:rPr>
          <w:rFonts w:ascii="Times New Roman"/>
          <w:b w:val="false"/>
          <w:i w:val="false"/>
          <w:color w:val="000000"/>
          <w:sz w:val="28"/>
        </w:rPr>
        <w:t>
      "274-1. Приемка оказанных услуг в порядке централизованного снабжения осуществляется комиссией приемщика (базис поставки) с составлением акта приемки услуг (акт выполненных работ). На основании акта приемки услуг (акта выполненных работ) стоимость принятых услуг (выполненных работ) приемщик (базис поставки) относит на кредит субсчета 3221 "Краткосрочная кредиторская задолженность по внутриведомственным расчетам" и дебет субсчета 1241 "Краткосрочная дебиторская задолженность по внутриведомственным расчетам" с обязательным указанием информации по договорам, на основании которых приняты услуги (работы).</w:t>
      </w:r>
    </w:p>
    <w:bookmarkEnd w:id="97"/>
    <w:bookmarkStart w:name="z125" w:id="98"/>
    <w:p>
      <w:pPr>
        <w:spacing w:after="0"/>
        <w:ind w:left="0"/>
        <w:jc w:val="both"/>
      </w:pPr>
      <w:r>
        <w:rPr>
          <w:rFonts w:ascii="Times New Roman"/>
          <w:b w:val="false"/>
          <w:i w:val="false"/>
          <w:color w:val="000000"/>
          <w:sz w:val="28"/>
        </w:rPr>
        <w:t>
      Приемщик (базис поставки) высылает заказчику акт приемки услуг (акт выполненных работ) в течение 10 календарных дней со дня подписания (утверждения) акта.</w:t>
      </w:r>
    </w:p>
    <w:bookmarkEnd w:id="98"/>
    <w:bookmarkStart w:name="z126" w:id="99"/>
    <w:p>
      <w:pPr>
        <w:spacing w:after="0"/>
        <w:ind w:left="0"/>
        <w:jc w:val="both"/>
      </w:pPr>
      <w:r>
        <w:rPr>
          <w:rFonts w:ascii="Times New Roman"/>
          <w:b w:val="false"/>
          <w:i w:val="false"/>
          <w:color w:val="000000"/>
          <w:sz w:val="28"/>
        </w:rPr>
        <w:t>
      Заказчик на основании акта приемки услуг (акта выполненных работ) приемщика (базис поставки):</w:t>
      </w:r>
    </w:p>
    <w:bookmarkEnd w:id="99"/>
    <w:bookmarkStart w:name="z127" w:id="100"/>
    <w:p>
      <w:pPr>
        <w:spacing w:after="0"/>
        <w:ind w:left="0"/>
        <w:jc w:val="both"/>
      </w:pPr>
      <w:r>
        <w:rPr>
          <w:rFonts w:ascii="Times New Roman"/>
          <w:b w:val="false"/>
          <w:i w:val="false"/>
          <w:color w:val="000000"/>
          <w:sz w:val="28"/>
        </w:rPr>
        <w:t>
      проводит запись по дебету субсчета 3221 "Краткосрочная кредиторская задолженность по внутриведомственным расчетам" и кредиту субсчета 1241 "Краткосрочная дебиторская задолженность по внутриведомственным расчетам";</w:t>
      </w:r>
    </w:p>
    <w:bookmarkEnd w:id="100"/>
    <w:bookmarkStart w:name="z128" w:id="101"/>
    <w:p>
      <w:pPr>
        <w:spacing w:after="0"/>
        <w:ind w:left="0"/>
        <w:jc w:val="both"/>
      </w:pPr>
      <w:r>
        <w:rPr>
          <w:rFonts w:ascii="Times New Roman"/>
          <w:b w:val="false"/>
          <w:i w:val="false"/>
          <w:color w:val="000000"/>
          <w:sz w:val="28"/>
        </w:rPr>
        <w:t>
      подписывает акт выполненных работ формы Р-1 и производит запись по дебету счетов 7090 "Расходы на текущий ремонт", 7140 "Прочие операционные расходы" и кредиту счета 3210 "Краткосрочная кредиторская задолженность поставщикам и подрядчикам";</w:t>
      </w:r>
    </w:p>
    <w:bookmarkEnd w:id="101"/>
    <w:bookmarkStart w:name="z129" w:id="102"/>
    <w:p>
      <w:pPr>
        <w:spacing w:after="0"/>
        <w:ind w:left="0"/>
        <w:jc w:val="both"/>
      </w:pPr>
      <w:r>
        <w:rPr>
          <w:rFonts w:ascii="Times New Roman"/>
          <w:b w:val="false"/>
          <w:i w:val="false"/>
          <w:color w:val="000000"/>
          <w:sz w:val="28"/>
        </w:rPr>
        <w:t>
      производит оплату поставщику (подрядчику) и проводит запись по дебету счета 3210 "Краткосрочная кредиторская задолженность поставщикам и подрядчикам" и кредиту субсчета 1081 "Плановые назначения на принятие обязательств по индивидуальному плану финансирования", одновременно по дебету субсчета 1241 "Краткосрочная дебиторская задолженность по внутриведомственным расчетам" и кредиту субсчета 3221 "Краткосрочная кредиторская задолженность по внутриведомственным расчетам".</w:t>
      </w:r>
    </w:p>
    <w:bookmarkEnd w:id="102"/>
    <w:bookmarkStart w:name="z130" w:id="103"/>
    <w:p>
      <w:pPr>
        <w:spacing w:after="0"/>
        <w:ind w:left="0"/>
        <w:jc w:val="both"/>
      </w:pPr>
      <w:r>
        <w:rPr>
          <w:rFonts w:ascii="Times New Roman"/>
          <w:b w:val="false"/>
          <w:i w:val="false"/>
          <w:color w:val="000000"/>
          <w:sz w:val="28"/>
        </w:rPr>
        <w:t>
      Заказчик уведомляет приемщика (базис поставки) об оплате стоимости услуг (работ) поставщику (подрядчику) в течение 10 календарных дней со дня оплаты.</w:t>
      </w:r>
    </w:p>
    <w:bookmarkEnd w:id="103"/>
    <w:bookmarkStart w:name="z131" w:id="104"/>
    <w:p>
      <w:pPr>
        <w:spacing w:after="0"/>
        <w:ind w:left="0"/>
        <w:jc w:val="both"/>
      </w:pPr>
      <w:r>
        <w:rPr>
          <w:rFonts w:ascii="Times New Roman"/>
          <w:b w:val="false"/>
          <w:i w:val="false"/>
          <w:color w:val="000000"/>
          <w:sz w:val="28"/>
        </w:rPr>
        <w:t>
      Приемщик (базис поставки) после получения уведомления от заказчика проводит запись по дебету субсчета 3221 "Краткосрочная кредиторская задолженность по внутриведомственным расчетам" и кредиту субсчета 1241 "Краткосрочная дебиторская задолженность по внутриведомственным расчетам".";</w:t>
      </w:r>
    </w:p>
    <w:bookmarkEnd w:id="104"/>
    <w:bookmarkStart w:name="z132" w:id="105"/>
    <w:p>
      <w:pPr>
        <w:spacing w:after="0"/>
        <w:ind w:left="0"/>
        <w:jc w:val="both"/>
      </w:pPr>
      <w:r>
        <w:rPr>
          <w:rFonts w:ascii="Times New Roman"/>
          <w:b w:val="false"/>
          <w:i w:val="false"/>
          <w:color w:val="000000"/>
          <w:sz w:val="28"/>
        </w:rPr>
        <w:t>
      дополнить пунктом 370-1 следующего содержания:</w:t>
      </w:r>
    </w:p>
    <w:bookmarkEnd w:id="105"/>
    <w:bookmarkStart w:name="z133" w:id="106"/>
    <w:p>
      <w:pPr>
        <w:spacing w:after="0"/>
        <w:ind w:left="0"/>
        <w:jc w:val="both"/>
      </w:pPr>
      <w:r>
        <w:rPr>
          <w:rFonts w:ascii="Times New Roman"/>
          <w:b w:val="false"/>
          <w:i w:val="false"/>
          <w:color w:val="000000"/>
          <w:sz w:val="28"/>
        </w:rPr>
        <w:t>
      "370-1. По имуществам, переданным на использование, числящееся за балансом в другом РГУ, сверка осуществляется ежеквартально. Материально-ответственное лицо РГУ ежеквартально до 5 числа первого месяца, следующего за отчетным периодом, представляет отчеты о наличии и движении военного имущества в финансовое подразделение балансодержателя.";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5" w:id="107"/>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107"/>
    <w:bookmarkStart w:name="z136" w:id="108"/>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108"/>
    <w:bookmarkStart w:name="z137" w:id="109"/>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109"/>
    <w:bookmarkStart w:name="z138" w:id="110"/>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после дня первого официального опубликования настоящего приказа.</w:t>
      </w:r>
    </w:p>
    <w:bookmarkEnd w:id="110"/>
    <w:bookmarkStart w:name="z139" w:id="1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111"/>
    <w:bookmarkStart w:name="z140" w:id="112"/>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112"/>
    <w:bookmarkStart w:name="z141" w:id="1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 " августа 2023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4"/>
    <w:p>
      <w:pPr>
        <w:spacing w:after="0"/>
        <w:ind w:left="0"/>
        <w:jc w:val="left"/>
      </w:pPr>
      <w:r>
        <w:rPr>
          <w:rFonts w:ascii="Times New Roman"/>
          <w:b/>
          <w:i w:val="false"/>
          <w:color w:val="000000"/>
        </w:rPr>
        <w:t xml:space="preserve"> Расчет единовременных жилищных выплат по</w:t>
      </w:r>
      <w:r>
        <w:br/>
      </w:r>
      <w:r>
        <w:rPr>
          <w:rFonts w:ascii="Times New Roman"/>
          <w:b/>
          <w:i w:val="false"/>
          <w:color w:val="000000"/>
        </w:rPr>
        <w:t xml:space="preserve">____________________________________________  </w:t>
      </w:r>
      <w:r>
        <w:br/>
      </w:r>
      <w:r>
        <w:rPr>
          <w:rFonts w:ascii="Times New Roman"/>
          <w:b/>
          <w:i w:val="false"/>
          <w:color w:val="000000"/>
        </w:rPr>
        <w:t>(наименование государственного учреждения)</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нуждающегося в жилище военнослужащего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положенного жилища (в квадратных метрах)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(месяцы)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аренды/приобретения 1 квадратного метра жилища в регионе по данным уполномоченного органа в области статистики за январь текущего года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частью 1 пункта 5 статьи 101-2 Закона* (графа 6 * графа 7 * графа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частью 2 пункта 5 статьи 101-2 Закона* (графа 6 * графа 7 * графа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6 статьи 101-2 Закона* (графа 6 * графа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2 статьи 101-9 Закона* (графа 6 * графа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ранее осуществленных жилищных выплат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 военнослужащим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военнослужащему: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15"/>
    <w:p>
      <w:pPr>
        <w:spacing w:after="0"/>
        <w:ind w:left="0"/>
        <w:jc w:val="both"/>
      </w:pPr>
      <w:r>
        <w:rPr>
          <w:rFonts w:ascii="Times New Roman"/>
          <w:b w:val="false"/>
          <w:i w:val="false"/>
          <w:color w:val="000000"/>
          <w:sz w:val="28"/>
        </w:rPr>
        <w:t xml:space="preserve">
      * Закон Республики Казахстан "О жилищных отношениях" </w:t>
      </w:r>
    </w:p>
    <w:bookmarkEnd w:id="115"/>
    <w:p>
      <w:pPr>
        <w:spacing w:after="0"/>
        <w:ind w:left="0"/>
        <w:jc w:val="both"/>
      </w:pPr>
      <w:bookmarkStart w:name="z148" w:id="116"/>
      <w:r>
        <w:rPr>
          <w:rFonts w:ascii="Times New Roman"/>
          <w:b w:val="false"/>
          <w:i w:val="false"/>
          <w:color w:val="000000"/>
          <w:sz w:val="28"/>
        </w:rPr>
        <w:t>
        Руководитель РГУ ____________________________________________</w:t>
      </w:r>
    </w:p>
    <w:bookmarkEnd w:id="116"/>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bookmarkStart w:name="z149" w:id="117"/>
      <w:r>
        <w:rPr>
          <w:rFonts w:ascii="Times New Roman"/>
          <w:b w:val="false"/>
          <w:i w:val="false"/>
          <w:color w:val="000000"/>
          <w:sz w:val="28"/>
        </w:rPr>
        <w:t>
      Начальник финансового подразделения РГУ_______________________________</w:t>
      </w:r>
    </w:p>
    <w:bookmarkEnd w:id="117"/>
    <w:p>
      <w:pPr>
        <w:spacing w:after="0"/>
        <w:ind w:left="0"/>
        <w:jc w:val="both"/>
      </w:pPr>
      <w:r>
        <w:rPr>
          <w:rFonts w:ascii="Times New Roman"/>
          <w:b w:val="false"/>
          <w:i w:val="false"/>
          <w:color w:val="000000"/>
          <w:sz w:val="28"/>
        </w:rPr>
        <w:t xml:space="preserve">                                                                                     (подпись, фамилия и инициалы)  </w:t>
      </w:r>
    </w:p>
    <w:bookmarkStart w:name="z150" w:id="118"/>
    <w:p>
      <w:pPr>
        <w:spacing w:after="0"/>
        <w:ind w:left="0"/>
        <w:jc w:val="both"/>
      </w:pPr>
      <w:r>
        <w:rPr>
          <w:rFonts w:ascii="Times New Roman"/>
          <w:b w:val="false"/>
          <w:i w:val="false"/>
          <w:color w:val="000000"/>
          <w:sz w:val="28"/>
        </w:rPr>
        <w:t>
      "____" ______________ 20 ___ года</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