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bb20" w14:textId="d0db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отнесенных к категориям по гражданской обороне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июля 2023 года № 01-1507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во исполнение пункта 767 Перечня правовых актов, принятие которых обусловлено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апреля 2023 года "О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апреля 2023 года "О внесении изменений и дополнений в некоторые законодательные акты Республики Казахстан по вопросам административной реформы в Республике Казахстан", утвержденного распоряжением Премьер-Министра Республики Казахстан от 1 июня 2023 года №90-р,акимат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отнесенных к категориям по гражданской обороне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мобилизационной подготовки и территориальной обороны города Астаны" принять необходимые меры,вытекающие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отнесенных к категориям по гражданской обороне в городе Астане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(город)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субъекта в органах юстиции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отнесения к категориям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"Транстелеком"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991140001226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"Транстелеком"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Қонаева,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09.11.1999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стратегические объекты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130940015918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Е522,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17.09.2013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стратегические объекты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Казахстанско-Российское предприятие "Байтерек"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050440003815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Казахстанско-Российское предприятие "Байтерек"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01.04.2005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стратегические объекты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филиал Республиканского государственного предприятия на праве хозяйственного ведения "Казводхоз" Комитета по водным ресурсам Министерства экологии и природных ресурсов Республики Казахстан"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110941002791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"Защита города Астаны от затопления паводковыми водами реки Есиль"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10.01.2022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стратегические объекты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"Казпромхолод"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071040003900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"Казпромхолод"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03.10.2007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нарушение функционирования которых может привести к значительным социально-экономическим последствиям, возникновению чрезвычайных ситуаций местного масштаба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"Национальный Банк Республики Казахстан"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941240001151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"Национальный Банк Республики Казахстан"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Мәңгілік 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21.12.1994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важные объекты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"Разведка и добыча QazaqGaz"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050840002757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"Разведка и добыча QazaqGaz"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Бөкейхана,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25.08.2005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 действующими, строящимися, реконструируемыми и проектируемыми опасными производственными объектами промышленности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"Тау-Кен Алтын"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091240012920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"Тау-Кен Алтын"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А194,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21.12.2009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 действующими, строящимися, реконструируемыми и проектируемыми опасными производственными объектами промышленности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"ҚТЖ-Грузовые перевозки"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"ҚТЖ-Грузовые перевозки"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Қонаева,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(Кazakhstan Electricity Grid Operating Company) "KEGOC"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970740000838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(Кazakhstan Electricity Grid Operating Company) "KEGOC"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Бөкейхана,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14.04.2002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Бөкейхана,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центр космической связи"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040340001739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центр космической связи"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Жангелдина,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18.03.2004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01.12.1994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07.01.2000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Қонаева,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15.05.2002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Нурсултан Назарбаев"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Нурсултан Назарбаев"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№ 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21.03.2003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201140007768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06.11.2020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"Научно-производственный центр трансфузиологии" Министерства здравоохранения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990640001569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"Научно-производственный центр трансфузиологии" Министерства здравоохранения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10.06.1999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990640001330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17.06.1999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"Республиканский противоэпизоотический отряд"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100140003987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"Республиканский противоэпизоотический отряд"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Дулатова,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13.01.2010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Л.Н.Гумилева"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010140003594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Л.Н.Гумилева"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29.07.2020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университет имени Сакена Сейфуллина"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070740004377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университет имени Сакена Сейфуллина"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10.07.2007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020140001689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04.01.2002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"Астана"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080940008218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"Астана"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15.09.2008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 - Региональная Электросетевая Компания"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 - Региональная Электросетевая Компания"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19.12.2002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"Астана-Теплотранзит"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041140003314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"Астана-Теплотранзит"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04.11.2004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"Астана су арнасы" акимата города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000940002622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"Астана су арнасы" акимата города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12.09.2000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 обеспечению гражданской обороны"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161140018595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 обеспечению гражданской обороны"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Дулатова,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17.11.2016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"Автобусный парк №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"Автобусный парк №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Пушкина,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06.02.1996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"Алматы" города Астаны"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980640001844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"Алматы" города Астаны"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26.06.1998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"Есиль" города Астаны"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080840019073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"Есиль" города Астаны"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№ 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29.08.2008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"Сарыарка" города Астаны"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980640001795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"Сарыарка" города Астаны"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25.06.1998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"Байқоңыр" города Астаны"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180340025803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"Байқоңыр" города Астаны"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Отырар, 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20.03.2018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Ғарыш Сапары"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070440000412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Ғарыш Сапары"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03.04.2007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Қонаева,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27.02.2002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"Қазтеміртранс"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"Қазтеміртранс"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Қонаева,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20.10.2003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Бөкейхана,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13.03.2000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городская больница № 1"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191240005853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городская больница № 1"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Қошқарбаев,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06.12.2019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городская больница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191240005979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городская больница № 3"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06.12.2019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многопрофильная больница № 2"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080740007819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многопрофильная больница № 2"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Рысқұлова, №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07.12.2009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"Многопрофильный медицинский центр"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"Многопрофильный медицинский центр"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09.12.2009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центр фтизиопульмонологии"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центр фтизиопульмонологии"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А1, 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29.12.2010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центр психического здоровья"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990640001472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центр психического здоровья"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29.12.2010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"Центральная дорожная больница города Астаны"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180440020182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"Центральная дорожная больница города Астаны"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Молдағұловой, № 26Б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13.04.2018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090140000306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72/1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13.03.2013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Тазалық"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080940019334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Тазалық"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29.09.2008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04.11.2004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Қонаева,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21.05.2002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"Кедентранссервис"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"Кедентранссервис"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23.08.1999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000740000728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Мәңгілік 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55/15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02.07.2000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 (Kazakhstan Engineering)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 (Kazakhstan Engineering)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16.04.2003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важное государственное и экономическое 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"Служба правительственной связи Комитета национальной безопасности Республики Казахстан"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150340023198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"Служба правительственной связи Комитета национальной безопасности Республики Казахстан"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27.03.2015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 Министерства здравоохранения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010340000844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 Министерства здравоохранения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№ 15А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20.03.2001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городская детская больница № 1"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010140001875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городская детская больница № 1"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08.12.2009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городская детская больница № 2"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010140001904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городская детская больница № 2"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Қошқарбаева,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07.12.2009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городская детская больница № 3"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990240003203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городская детская больница № 3"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28.12.2010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990240003263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16.02.1999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2"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990240003184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2"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02.02.1999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3"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990240003233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3"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12.02.1999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4"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070440005285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4"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Шевченко,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17.04.2007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5"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5"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№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03.07.2007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6"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130840022632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6"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Аманат,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29.08.2013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7"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070740004842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7"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Кудайбердіұлы,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03.07.2007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8"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070740003864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8"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Сембинова,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03.07.2007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9"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150640025620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9"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Мәңгілік 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29.06.2015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10"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140240003247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10"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Қосшығұлұлы,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04.02.2014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11"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130840021681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11"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№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29.08.2013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12"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161240018777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12"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22.12.2016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13"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000440001359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13"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10.04.2000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14"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200940029071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14"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23.09.2020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15"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141240027267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15"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Қошқарбаева,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990740002243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Е495,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06.07.1999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"Центральный госпиталь с поликлиникой Министерства внутренних дел Республики Казахстан"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010240001998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"Центральный госпиталь с поликлиникой Министерства внутренних дел Республики Казахстан"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№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06.02.2001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100740006996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11.07.2010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080440018645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09.12.2008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онкологический центр"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180740003103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онкологический центр"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03.07.2018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