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16c" w14:textId="229f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2021 года № 15-1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ноября 2022 года № 29-2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Западно-Казахстанский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2022-2024 годы" от 27 декабря 2021 года № 15-1 (зарегистрированное в Реестре государственной регистрации нормативных правовых актов № 26230)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6 617 693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802 048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5 793 182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6 987 726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132 263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192 969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60 706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-502 296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502 296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192 969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52 176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361 503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Предупрежение и ликвидация чрезвычайных ситуации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района(города областного значения) по различным видам спорта на областных спортивных мероприятиях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