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c07a" w14:textId="8fd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2021 года № 15-1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20 июля 2022 года № 24-1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Западно-Казахстанский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2022-2024 годы" от 27 декабря 2021 года № 15-1 (зарегистрированное в Реестре государственной регистрации нормативных правовых актов № 26230)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6 319 434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802 048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5 494 923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6 689 467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104 696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60 706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- 474 729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474 729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165 402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52 176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361 503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 15-1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Предупрежение и ликвидация чрезвычайных ситуации масштаба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района(города областного значения) по различным видам спорта на областных спортивных мероприятиях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