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b41a" w14:textId="86bb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апреля 2022 года № 15-5. Утратило силу решением Бурлинского районного маслихата Западно-Казахстанской области от 8 ноября 2023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 (зарегистрировано в Реестре государственной регистрации нормативных правовых актов № 5158)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