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ec24" w14:textId="741e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Круглоозерный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2022 года № 22-5.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Круглоозерный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314 242 тысячи тенге: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30 914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4 095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278 516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321 882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-7 640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7 640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Круглоозерный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 22-2 "О городском бюджете на 2023-2025 годы".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Круглоозерный на 2023 год поступление субвенции, передаваемой из городского бюджета в сумме 180 115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22-5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2024 год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2025 год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