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d830" w14:textId="2a6d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Шемонаихинского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30 марта 2022 года № 16/6-VІI. Отменен решением Шемонаихинского районного маслихата Восточно-Казахстанской области от 25 апреля 2023 года № 2/5-VIII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решением Шемонаихинского районного маслихата Восточно-Казахстанской области от 25.04.2023 </w:t>
      </w:r>
      <w:r>
        <w:rPr>
          <w:rFonts w:ascii="Times New Roman"/>
          <w:b w:val="false"/>
          <w:i w:val="false"/>
          <w:color w:val="ff0000"/>
          <w:sz w:val="28"/>
        </w:rPr>
        <w:t>№ 2/5-VIII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Шемонаихинский районный маслихат РЕШИЛ: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Шемонаихинского районного маслихата".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"Об утверждении методики оценки деятельности административных государственных служащих корпуса "Б" ГУ "Аппарат Шемонаихинского районного маслихата" от 29 марта 2018 года № 23/5-VI (зарегистрировано в Реестре государственной регистрации нормативных правовых актов за № 5-19-177).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16/6-VII</w:t>
            </w:r>
          </w:p>
        </w:tc>
      </w:tr>
    </w:tbl>
    <w:bookmarkStart w:name="z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Шемонаихинского районного маслихата"</w:t>
      </w:r>
    </w:p>
    <w:bookmarkEnd w:id="3"/>
    <w:bookmarkStart w:name="z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Шемонаихинского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"О некоторых вопросах оценки деятельности административных государственных служащих" от 16 января 2018 года № 13 (далее – Типовая методика)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спецификой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организационно-кадровый и правовой отдел.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выплате бонусов, поощрению, ротации,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организационно-кадровом и правовом отделе в течение трех лет со дня завершения оценки.</w:t>
      </w:r>
    </w:p>
    <w:bookmarkEnd w:id="12"/>
    <w:bookmarkStart w:name="z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12 </w:t>
      </w:r>
      <w:r>
        <w:rPr>
          <w:rFonts w:ascii="Times New Roman"/>
          <w:b w:val="false"/>
          <w:i w:val="false"/>
          <w:color w:val="000000"/>
          <w:sz w:val="28"/>
        </w:rPr>
        <w:t>настоящей Методики.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КЦИ являются: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периода).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КЦИ составляет 5.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Индивидуальный план хранится в организационно – кадровом и правовом отделе.</w:t>
      </w:r>
    </w:p>
    <w:bookmarkEnd w:id="19"/>
    <w:bookmarkStart w:name="z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Оценочный лист направляется на доработку в случае недостаточности либо недостоверности, подтверждающих достижения КЦИ фактов.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После подписания вышестоящим руководителем оценочного листа организационно-кадровый и правовой отдел не позднее 2 рабочих дней выносит его на рассмотрение Комиссии.</w:t>
      </w:r>
    </w:p>
    <w:bookmarkEnd w:id="28"/>
    <w:bookmarkStart w:name="z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Количество поведенческих индикаторов по одной компетенции составляет не более десяти.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После подписания непосредственным руководителем оценочного листа организационно - кадровый и правовой отдел не позднее 2 рабочих дней выносит его на рассмотрение Комиссии.</w:t>
      </w:r>
    </w:p>
    <w:bookmarkEnd w:id="33"/>
    <w:bookmarkStart w:name="z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Организационно - кадровый и правовой отдел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Заседание Комиссии считается правомочным, если на нем присутствовали не менее двух третей ее состава.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Решение Комиссии принимается открытым голосованием.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Секретарем Комиссии является специалист организационно - кадрового и правового отдела. Секретарь Комиссии не принимает участие в голосовании.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Организационно-кадровый и правовой отдел обеспечивает проведение заседания Комиссии в соответствии со сроками, согласованными с председателем Комиссии.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Организационно-кадровый и правовой отдел предоставляет на заседание Комиссии следующие документы: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оценки и принимает одно из следующих решений: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Организационно-кадровый и правовой отдел ознакамливает служащего корпуса "Б" с результатами оценки в течение двух рабочих дней со дня ее завершения.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организационно-кадровым и правовым отделом и двумя другими служащими государственного органа.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38 </w:t>
      </w:r>
      <w:r>
        <w:rPr>
          <w:rFonts w:ascii="Times New Roman"/>
          <w:b w:val="false"/>
          <w:i w:val="false"/>
          <w:color w:val="000000"/>
          <w:sz w:val="28"/>
        </w:rPr>
        <w:t>настоящей методики.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судебном порядке.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