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294ac" w14:textId="04294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Уланского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25 марта 2022 года № 141. Отменен решением Уланского районного маслихата Восточно-Казахстанской области от 3 мая 2023 года №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решением Уланского районного маслихата Восточно-Казахстанской области от 03.05.2023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под № 16299), Уланский районный маслихат РЕШИЛ:</w:t>
      </w:r>
    </w:p>
    <w:bookmarkEnd w:id="0"/>
    <w:bookmarkStart w:name="z3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государственного учреждения "Аппарат Уланского районного маслихата".</w:t>
      </w:r>
    </w:p>
    <w:bookmarkEnd w:id="1"/>
    <w:bookmarkStart w:name="z3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Уланского района от 12 марта 2018 года № 172 "Об утверждении Методики оценки деятельности административных государственных служащих корпуса "Б" государственного учреждения "Аппарат Уланского районного маслихата" " (зарегистрировано в Реестре государственной регистрации нормативных правовых актов под № 5570).</w:t>
      </w:r>
    </w:p>
    <w:bookmarkEnd w:id="2"/>
    <w:bookmarkStart w:name="z3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</w:t>
            </w:r>
          </w:p>
        </w:tc>
      </w:tr>
    </w:tbl>
    <w:bookmarkStart w:name="z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Уланского районного маслихата"</w:t>
      </w:r>
    </w:p>
    <w:bookmarkEnd w:id="4"/>
    <w:bookmarkStart w:name="z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Уланского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3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7"/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8"/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9"/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0"/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1"/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2"/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отдел организационной и кадровой работы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службой).</w:t>
      </w:r>
    </w:p>
    <w:bookmarkEnd w:id="17"/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8"/>
    <w:bookmarkStart w:name="z4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9"/>
    <w:bookmarkStart w:name="z4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4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2"/>
    <w:bookmarkStart w:name="z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3"/>
    <w:bookmarkStart w:name="z5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отделе организационной и кадровой работыв течение трех лет со дня завершения оценки.</w:t>
      </w:r>
    </w:p>
    <w:bookmarkEnd w:id="24"/>
    <w:bookmarkStart w:name="z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5"/>
    <w:bookmarkStart w:name="z5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7"/>
    <w:bookmarkStart w:name="z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28"/>
    <w:bookmarkStart w:name="z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16 </w:t>
      </w:r>
      <w:r>
        <w:rPr>
          <w:rFonts w:ascii="Times New Roman"/>
          <w:b w:val="false"/>
          <w:i w:val="false"/>
          <w:color w:val="000000"/>
          <w:sz w:val="28"/>
        </w:rPr>
        <w:t>настоящей Методики.</w:t>
      </w:r>
    </w:p>
    <w:bookmarkEnd w:id="29"/>
    <w:bookmarkStart w:name="z5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0"/>
    <w:bookmarkStart w:name="z5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1"/>
    <w:bookmarkStart w:name="z5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2"/>
    <w:bookmarkStart w:name="z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3"/>
    <w:bookmarkStart w:name="z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4"/>
    <w:bookmarkStart w:name="z6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5"/>
    <w:bookmarkStart w:name="z6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36"/>
    <w:bookmarkStart w:name="z6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7"/>
    <w:bookmarkStart w:name="z6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38"/>
    <w:bookmarkStart w:name="z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9"/>
    <w:bookmarkStart w:name="z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0"/>
    <w:bookmarkStart w:name="z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1"/>
    <w:bookmarkStart w:name="z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2"/>
    <w:bookmarkStart w:name="z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3"/>
    <w:bookmarkStart w:name="z7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4"/>
    <w:bookmarkStart w:name="z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5"/>
    <w:bookmarkStart w:name="z7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6"/>
    <w:bookmarkStart w:name="z7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7"/>
    <w:bookmarkStart w:name="z7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8"/>
    <w:bookmarkStart w:name="z7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9"/>
    <w:bookmarkStart w:name="z7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0"/>
    <w:bookmarkStart w:name="z7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1"/>
    <w:bookmarkStart w:name="z7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2"/>
    <w:bookmarkStart w:name="z7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3"/>
    <w:bookmarkStart w:name="z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4"/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5"/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отдел организационной и кадровой работы не позднее 2 рабочих дней выносит его на рассмотрение Комиссии.</w:t>
      </w:r>
    </w:p>
    <w:bookmarkEnd w:id="56"/>
    <w:bookmarkStart w:name="z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7"/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59"/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0"/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2"/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отдел организационной и кадровой работы не позднее 2 рабочих дней выносит его на рассмотрение Комиссии.</w:t>
      </w:r>
    </w:p>
    <w:bookmarkEnd w:id="63"/>
    <w:bookmarkStart w:name="z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4"/>
    <w:bookmarkStart w:name="z8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Отдел организационной и кадровой работы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5"/>
    <w:bookmarkStart w:name="z9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6"/>
    <w:bookmarkStart w:name="z9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7"/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8"/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9"/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на которого возложены обязанности по ведению организационной и кадровой работы. Секретарь Комиссии не принимает участие в голосовании.</w:t>
      </w:r>
    </w:p>
    <w:bookmarkEnd w:id="70"/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Отдел организационной и кадровой работы обеспечивает проведение заседания Комиссии в соответствии со сроками, согласованными с председателем Комиссии.</w:t>
      </w:r>
    </w:p>
    <w:bookmarkEnd w:id="71"/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 организационной и кадровой работы предоставляет на заседание Комиссии следующие документы:</w:t>
      </w:r>
    </w:p>
    <w:bookmarkEnd w:id="72"/>
    <w:bookmarkStart w:name="z9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3"/>
    <w:bookmarkStart w:name="z9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4"/>
    <w:bookmarkStart w:name="z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5"/>
    <w:bookmarkStart w:name="z1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6"/>
    <w:bookmarkStart w:name="z1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7"/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9"/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Отдел организационной и кадровой работы ознакомляет служащего корпуса "Б" с результатами оценки в течение двух рабочих дней со дня ее завершения.</w:t>
      </w:r>
    </w:p>
    <w:bookmarkEnd w:id="80"/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ответственным сотрудником отдела организационной и кадровой работы и двумя другими служащими государственного органа.</w:t>
      </w:r>
    </w:p>
    <w:bookmarkEnd w:id="81"/>
    <w:bookmarkStart w:name="z10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интранет-портала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82"/>
    <w:bookmarkStart w:name="z1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3"/>
    <w:bookmarkStart w:name="z10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4"/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5"/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Служащий корпуса "Б" вправе обжаловать результаты оценки в судебном порядке.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Уланского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</w:tbl>
    <w:bookmarkStart w:name="z1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87"/>
    <w:bookmarkStart w:name="z11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88"/>
    <w:p>
      <w:pPr>
        <w:spacing w:after="0"/>
        <w:ind w:left="0"/>
        <w:jc w:val="both"/>
      </w:pPr>
      <w:bookmarkStart w:name="z112" w:id="89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90"/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7810500" cy="137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Уланского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</w:tbl>
    <w:bookmarkStart w:name="z1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8" w:id="93"/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__________________________________________________________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(неудовлетворительно, удовлетворительно, эффективно, превосходно)</w:t>
      </w:r>
    </w:p>
    <w:bookmarkStart w:name="z1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4"/>
    <w:p>
      <w:pPr>
        <w:spacing w:after="0"/>
        <w:ind w:left="0"/>
        <w:jc w:val="both"/>
      </w:pPr>
      <w:r>
        <w:drawing>
          <wp:inline distT="0" distB="0" distL="0" distR="0">
            <wp:extent cx="7810500" cy="137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Уланского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  <w:r>
        <w:br/>
      </w:r>
      <w:r>
        <w:rPr>
          <w:rFonts w:ascii="Times New Roman"/>
          <w:b/>
          <w:i w:val="false"/>
          <w:color w:val="000000"/>
        </w:rPr>
        <w:t>__________________________год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bookmarkEnd w:id="95"/>
    <w:p>
      <w:pPr>
        <w:spacing w:after="0"/>
        <w:ind w:left="0"/>
        <w:jc w:val="both"/>
      </w:pPr>
      <w:bookmarkStart w:name="z120" w:id="96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служащего:______________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"Ориентация на потребителя услуг" и "Информирование потребителей услуг".</w:t>
      </w:r>
    </w:p>
    <w:bookmarkEnd w:id="98"/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7810500" cy="137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Уланского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2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 Планирует и организует работу вверенного коллектива, содействует в достижении ими запланированных результатов; Контролирует деятельность работников в выполнении поставленных задач; 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осуществляет сбор, анализ и внесение руководству информации, необходимой для планирования и обеспечения деятельности подразделения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планирует и не организует работу вверенного коллектива, не содействует в достижении ими запланированных результатов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контролирует деятельность работников в выполнении поставленных задач 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Расставляет задания по приоритетности в порядке важности; Готовит и вносит руководству качественные документы;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Умеет работать в условиях ограниченного времени;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 задания бессистемно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Делится опытом и знаниями с коллегами для совместного выполнения работы; 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передает опыт и знания коллегам для совместного выполнения работы 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Развивает взаимодействие с коллегами и представителями государственных органов и организаций; 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замкнутую позицию в работе, не обращаясь за помощью к более опытным коллегам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 Организует сбор информации необходимой для принятия решения; Обсуждает с коллективом подходы при принятии решений; Анализирует и прогнозирует возможные риски с учетом данных из различных источников; Принимает в пределах компетенции решения, с учетом возможных рисков и последствий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умеет распределять поручения при организации деятельности подразделения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Редко занимается поиском необходимой для принятия решений информации Отказывается от обсуждения с коллективом подходов и не учитывает мнения других при принятии решений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 Предлагает несколько вариантов решения задач, с учетом возможных рисков; 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создает условия для определения уровня удовлетворенности с целью обеспечения обратной связи 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доброжелательно; Анализирует уровень удовлетворенности качеством услуг и вносит предложения по их совершенствованию 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грубое и пренебрежительное отношение к получателю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проявляет интереса к проблемам и вопросам потребителя 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уважительно и доброжелательно; 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услугах Не доводит информацию до потребителя или делает это пренебрежительно и неприязненно 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услуг; 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 неэффективные способы информирования получателей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 анализ происходящих изменений и принимает своевременные меры по улучшению работы;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происходящие изменения и не принимает меры по улучшению работы 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целях достижения результата развивает свои компетенции и принимает меры по их развитию у подчиненных;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и безразличен к новой информации и способам ее применения 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Формирует атмосферу доверия и уважения в коллективе;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в коллективе не соблюдение принятых стандартов и норм, запретов и ограничений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личные интересы выше интересов коллектива 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поведение, противоречащее этическим нормам и стандартам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Уланского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</w:tbl>
    <w:bookmarkStart w:name="z24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 год)</w:t>
      </w:r>
    </w:p>
    <w:bookmarkEnd w:id="101"/>
    <w:bookmarkStart w:name="z2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оценки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03"/>
    <w:bookmarkStart w:name="z2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04"/>
    <w:bookmarkStart w:name="z2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05"/>
    <w:p>
      <w:pPr>
        <w:spacing w:after="0"/>
        <w:ind w:left="0"/>
        <w:jc w:val="both"/>
      </w:pPr>
      <w:bookmarkStart w:name="z219" w:id="106"/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Комиссии:________________________ Дата: _______________ (фамилия, инициалы, подпись)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 Дата: _________________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 Комиссии: ________________________ Дата: __________________ (фамилия, инициалы,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