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ae3" w14:textId="bb0a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26 октября 2021 года №11/110-VII "Об утверждении Положения о государственном учреждении "Аппарат Катон-Карагайского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2022 года № 25/320-VII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Казахстан, Катон-Карагайский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октября 2021 года №11/110-VII "Об утверждении Положения о государственном учреждении "Аппарат Катон-Карагайского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Катон-Карагайского районного маслихата"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№11/110-VII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Катон-Карагайского районного маслихата"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Катон-Карагайского районного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Катон-Карагайского районного маслихата.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Катон-Карагайским районным маслихатом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070019 Восточно-Казахстанская область, Катон-Карагайский район, село Улкен Нарын,улица Абылайхана, 116.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1) права: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областного маслихата;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расходы на повышение квалификации депутатов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заседаний постоянных комиссий, сборники решений в соответствии с Регламентом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самоуправления;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принимает необходимые меры по противодействию коррупции и несет за это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 Республики Казахстан и настоящим Положением.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