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505" w14:textId="200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Новополяковскому сельскому округу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2022 года № 19/243-VII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пастбищах",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Новополяковскому сельскому округу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19/243-VІІ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Новополяковскому 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 на 2022-2023 годы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Новополяковскому сельскому округу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Новополяковского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Новополяковском сельском округе имеется 4 населенных пунктов.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Новополяковского сельского округа 30 796,35 га, из них пашни – 7551,5 га, сенокосы – 4544,7 га, пастбищные земли – 17 911,55 га, прочие – 788,6 га.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25 216,35 га;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5580,0 га.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Новополяковского сельского округа относится к горно-степной, предгорно-степной умеренно влажной подзоне. Климат умеренно влажный и теплый. За год выпадает в среднем 400-470 мм осадков. Максимальное количество их приходится на август.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сеть района представлена многочисленными реками, речками, ручьями. Самым крупным водотоком является р. Бухтарма, протекающая у северной границы территории района. Вторым крупным водотоком является р. Нарым, пересекающая район с востока на запад. Многочисленные ручьи берут начало в горах, имеют слабовыраженную долину и большую скорость течения 1-2 м/сек. Характер рек горный. Вода хорошего качества, пригодна для всех видов бытового и сельскохозяйственного водоснабжения. В связи с этим, все пастбища района обводненные и не требуют установления водопоя отгонного выпаса скота населения.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черноземы обыкновенные, черноземы южные, темно-каштановые.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Новополяковского сельского округа имеется ветеринарный пункт и скотомогильник.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в Новополяковском сельском округе насчитывается (личное подворье населения и поголовье крестьянских хозяйств) крупного рогатого скота 2727 голов, из них маточное поголовье 834 голов, овцы и козы 700 головы, лошадей 426 головы, маралов 510 головы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</w:t>
      </w:r>
      <w:r>
        <w:br/>
      </w:r>
      <w:r>
        <w:rPr>
          <w:rFonts w:ascii="Times New Roman"/>
          <w:b/>
          <w:i w:val="false"/>
          <w:color w:val="000000"/>
        </w:rPr>
        <w:t>Новополяковскому сельскому округу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крестьянских и фермерских хозяйств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Новополяковскому сельскому округу имеются всего 25 216,35 га пастбищных угодий, в черте населенного пункта числится 3549,0 га пастбищ.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Новополяковка, село Бесюй, село Сенное, село Каражал) по содержанию маточного (дойного) поголовья сельскохозяйственных животных при имеющихся пастбищных угодьях населенного пункта в размере 3549,0 га, потребности нет.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4918,8 га, при норме нагрузки на одну голову крупного рогатого скота – 3,0 га/гол., овцы и козы – 0,6 га/гол., лошадей – 3,6 га/гол.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4918,8 га необходимо восполнить за счет выпаса сельскохозяйственных животных населения на отгонные пастбища, принадлежащих товариществу с ограниченной ответственностью "Таулы - Восток" – 3355,4 га, на землях гражданина Мусабалина Ш.У. – 1563,4 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и фермерских хозяйствах Новополяковского сельского округа составляет: крупного рогатого скота 1029 голов, овцы и козы 131 голов, лошадей 137 голов, маралов 510 голов.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25 216,35 га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перераспределению пастбищ для размещения поголовья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 животных сельхозпроизводителей по Новополяковскому 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ротагый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ротагый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ротагый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Новополяковского сельского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округа в разрезе категорий земель, собственников земельных участков и 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землепользователей на основании правоустанавливающих документов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</w:t>
      </w:r>
      <w:r>
        <w:br/>
      </w:r>
      <w:r>
        <w:rPr>
          <w:rFonts w:ascii="Times New Roman"/>
          <w:b/>
          <w:i w:val="false"/>
          <w:color w:val="000000"/>
        </w:rPr>
        <w:t xml:space="preserve">схеме (карте) расположения пастбищ на территории Новополяковскому сельского </w:t>
      </w:r>
      <w:r>
        <w:br/>
      </w:r>
      <w:r>
        <w:rPr>
          <w:rFonts w:ascii="Times New Roman"/>
          <w:b/>
          <w:i w:val="false"/>
          <w:color w:val="000000"/>
        </w:rPr>
        <w:t>округа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"Таулы - Восток" 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Мусабалин Ш.У.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Новополяковскому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</w:t>
      </w:r>
      <w:r>
        <w:br/>
      </w:r>
      <w:r>
        <w:rPr>
          <w:rFonts w:ascii="Times New Roman"/>
          <w:b/>
          <w:i w:val="false"/>
          <w:color w:val="000000"/>
        </w:rPr>
        <w:t>Новополяковского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</w:t>
      </w:r>
      <w:r>
        <w:br/>
      </w:r>
      <w:r>
        <w:rPr>
          <w:rFonts w:ascii="Times New Roman"/>
          <w:b/>
          <w:i w:val="false"/>
          <w:color w:val="000000"/>
        </w:rPr>
        <w:t>сезонных, объектов пастбищной инфраструктуры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Условные обозначения: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Границы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 категории земель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Участки сезонных пастбищ во внутренних и внешних границах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 категории земель лесного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Водопой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</w:t>
      </w:r>
      <w:r>
        <w:br/>
      </w:r>
      <w:r>
        <w:rPr>
          <w:rFonts w:ascii="Times New Roman"/>
          <w:b/>
          <w:i w:val="false"/>
          <w:color w:val="000000"/>
        </w:rPr>
        <w:t xml:space="preserve">копаням, оросительным или обводнительным каналам, трубчатым или шахтным </w:t>
      </w:r>
      <w:r>
        <w:br/>
      </w:r>
      <w:r>
        <w:rPr>
          <w:rFonts w:ascii="Times New Roman"/>
          <w:b/>
          <w:i w:val="false"/>
          <w:color w:val="000000"/>
        </w:rPr>
        <w:t>колодцам)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животных физических и юридических лиц, у которых отсутствуют пастбища, и 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