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7a7e2" w14:textId="ec7a7e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предоставления коммунальных услуг по району Алтай</w:t>
      </w:r>
    </w:p>
    <w:p>
      <w:pPr>
        <w:spacing w:after="0"/>
        <w:ind w:left="0"/>
        <w:jc w:val="both"/>
      </w:pPr>
      <w:r>
        <w:rPr>
          <w:rFonts w:ascii="Times New Roman"/>
          <w:b w:val="false"/>
          <w:i w:val="false"/>
          <w:color w:val="000000"/>
          <w:sz w:val="28"/>
        </w:rPr>
        <w:t>Постановление акимата района Алтай Восточно-Казахстанской области от 2 ноября 2022 года № 533</w:t>
      </w:r>
    </w:p>
    <w:p>
      <w:pPr>
        <w:spacing w:after="0"/>
        <w:ind w:left="0"/>
        <w:jc w:val="both"/>
      </w:pPr>
      <w:bookmarkStart w:name="z5" w:id="0"/>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31 Закона Республики Казахстан "О местном государственном управлении и самоуправлении в Республике Казахстан", подпунктом 16) пункта 2 </w:t>
      </w:r>
      <w:r>
        <w:rPr>
          <w:rFonts w:ascii="Times New Roman"/>
          <w:b w:val="false"/>
          <w:i w:val="false"/>
          <w:color w:val="000000"/>
          <w:sz w:val="28"/>
        </w:rPr>
        <w:t>статьи 10-3</w:t>
      </w:r>
      <w:r>
        <w:rPr>
          <w:rFonts w:ascii="Times New Roman"/>
          <w:b w:val="false"/>
          <w:i w:val="false"/>
          <w:color w:val="000000"/>
          <w:sz w:val="28"/>
        </w:rPr>
        <w:t xml:space="preserve"> Закона Республики Казахстан "О жилищных отношениях" акимат района Алтай ПОСТАНОВЛЯЕТ:</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предоставления коммунальных услуг по району Алтай.</w:t>
      </w:r>
    </w:p>
    <w:bookmarkEnd w:id="1"/>
    <w:bookmarkStart w:name="z7" w:id="2"/>
    <w:p>
      <w:pPr>
        <w:spacing w:after="0"/>
        <w:ind w:left="0"/>
        <w:jc w:val="both"/>
      </w:pPr>
      <w:r>
        <w:rPr>
          <w:rFonts w:ascii="Times New Roman"/>
          <w:b w:val="false"/>
          <w:i w:val="false"/>
          <w:color w:val="000000"/>
          <w:sz w:val="28"/>
        </w:rPr>
        <w:t>
      2. Государственному учреждению "Отдел жилищно-коммунального хозяйства, пассажирского транспорта, автомобильных дорог и жилищной инспекции района Алтай" в установленном законодательством порядке обеспечить размещение настоящего постановления на интернет-ресурсе акимата района Алтай.</w:t>
      </w:r>
    </w:p>
    <w:bookmarkEnd w:id="2"/>
    <w:bookmarkStart w:name="z8" w:id="3"/>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акима района Алтай в сфере жилищно-коммунального хозяйства.</w:t>
      </w:r>
    </w:p>
    <w:bookmarkEnd w:id="3"/>
    <w:bookmarkStart w:name="z9" w:id="4"/>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района Алтай</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Мустафин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постановлению </w:t>
            </w:r>
            <w:r>
              <w:br/>
            </w:r>
            <w:r>
              <w:rPr>
                <w:rFonts w:ascii="Times New Roman"/>
                <w:b w:val="false"/>
                <w:i w:val="false"/>
                <w:color w:val="000000"/>
                <w:sz w:val="20"/>
              </w:rPr>
              <w:t xml:space="preserve">акимата района Алтай </w:t>
            </w:r>
            <w:r>
              <w:br/>
            </w:r>
            <w:r>
              <w:rPr>
                <w:rFonts w:ascii="Times New Roman"/>
                <w:b w:val="false"/>
                <w:i w:val="false"/>
                <w:color w:val="000000"/>
                <w:sz w:val="20"/>
              </w:rPr>
              <w:t>от 2 ноября 2022 года № 533</w:t>
            </w:r>
          </w:p>
        </w:tc>
      </w:tr>
    </w:tbl>
    <w:bookmarkStart w:name="z12" w:id="5"/>
    <w:p>
      <w:pPr>
        <w:spacing w:after="0"/>
        <w:ind w:left="0"/>
        <w:jc w:val="left"/>
      </w:pPr>
      <w:r>
        <w:rPr>
          <w:rFonts w:ascii="Times New Roman"/>
          <w:b/>
          <w:i w:val="false"/>
          <w:color w:val="000000"/>
        </w:rPr>
        <w:t xml:space="preserve"> Правила предоставления коммунальных услуг по району Алтай</w:t>
      </w:r>
    </w:p>
    <w:bookmarkEnd w:id="5"/>
    <w:p>
      <w:pPr>
        <w:spacing w:after="0"/>
        <w:ind w:left="0"/>
        <w:jc w:val="both"/>
      </w:pPr>
      <w:r>
        <w:rPr>
          <w:rFonts w:ascii="Times New Roman"/>
          <w:b w:val="false"/>
          <w:i w:val="false"/>
          <w:color w:val="ff0000"/>
          <w:sz w:val="28"/>
        </w:rPr>
        <w:t xml:space="preserve">
      Сноска. Приложение в редакции постановления акимата района Алтай Восточно-Казахстанской области от 05.04.2024 </w:t>
      </w:r>
      <w:r>
        <w:rPr>
          <w:rFonts w:ascii="Times New Roman"/>
          <w:b w:val="false"/>
          <w:i w:val="false"/>
          <w:color w:val="ff0000"/>
          <w:sz w:val="28"/>
        </w:rPr>
        <w:t>№ 140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 w:id="6"/>
    <w:p>
      <w:pPr>
        <w:spacing w:after="0"/>
        <w:ind w:left="0"/>
        <w:jc w:val="left"/>
      </w:pPr>
      <w:r>
        <w:rPr>
          <w:rFonts w:ascii="Times New Roman"/>
          <w:b/>
          <w:i w:val="false"/>
          <w:color w:val="000000"/>
        </w:rPr>
        <w:t xml:space="preserve"> Глава 1. Общие положения</w:t>
      </w:r>
    </w:p>
    <w:bookmarkEnd w:id="6"/>
    <w:bookmarkStart w:name="z14" w:id="7"/>
    <w:p>
      <w:pPr>
        <w:spacing w:after="0"/>
        <w:ind w:left="0"/>
        <w:jc w:val="both"/>
      </w:pPr>
      <w:r>
        <w:rPr>
          <w:rFonts w:ascii="Times New Roman"/>
          <w:b w:val="false"/>
          <w:i w:val="false"/>
          <w:color w:val="000000"/>
          <w:sz w:val="28"/>
        </w:rPr>
        <w:t xml:space="preserve">
      1. Настоящие Правила предоставления коммунальных услуг по району Алтай (далее – Правила) разработаны в соответствии с подпунктом 16) пункта 2 </w:t>
      </w:r>
      <w:r>
        <w:rPr>
          <w:rFonts w:ascii="Times New Roman"/>
          <w:b w:val="false"/>
          <w:i w:val="false"/>
          <w:color w:val="000000"/>
          <w:sz w:val="28"/>
        </w:rPr>
        <w:t>статьи 10-3</w:t>
      </w:r>
      <w:r>
        <w:rPr>
          <w:rFonts w:ascii="Times New Roman"/>
          <w:b w:val="false"/>
          <w:i w:val="false"/>
          <w:color w:val="000000"/>
          <w:sz w:val="28"/>
        </w:rPr>
        <w:t xml:space="preserve"> Закона Республики Казахстан "О жилищных отношениях", </w:t>
      </w:r>
      <w:r>
        <w:rPr>
          <w:rFonts w:ascii="Times New Roman"/>
          <w:b w:val="false"/>
          <w:i w:val="false"/>
          <w:color w:val="000000"/>
          <w:sz w:val="28"/>
        </w:rPr>
        <w:t>Типовыми правилами</w:t>
      </w:r>
      <w:r>
        <w:rPr>
          <w:rFonts w:ascii="Times New Roman"/>
          <w:b w:val="false"/>
          <w:i w:val="false"/>
          <w:color w:val="000000"/>
          <w:sz w:val="28"/>
        </w:rPr>
        <w:t xml:space="preserve"> предоставления коммунальных услуг, утвержденных Приказом исполняющего обязанности Министра индустрии и инфраструктурного развития Республики Казахстан от 29 апреля 2020 года № 249 (зарегистрирован в Реестре государственной регистрации нормативных правовых актов под № 142422) и устанавливают порядок, предоставления и оплаты коммунальных услуг.</w:t>
      </w:r>
    </w:p>
    <w:bookmarkEnd w:id="7"/>
    <w:bookmarkStart w:name="z15" w:id="8"/>
    <w:p>
      <w:pPr>
        <w:spacing w:after="0"/>
        <w:ind w:left="0"/>
        <w:jc w:val="both"/>
      </w:pPr>
      <w:r>
        <w:rPr>
          <w:rFonts w:ascii="Times New Roman"/>
          <w:b w:val="false"/>
          <w:i w:val="false"/>
          <w:color w:val="000000"/>
          <w:sz w:val="28"/>
        </w:rPr>
        <w:t xml:space="preserve">
      2. В настоящих </w:t>
      </w:r>
      <w:r>
        <w:rPr>
          <w:rFonts w:ascii="Times New Roman"/>
          <w:b w:val="false"/>
          <w:i w:val="false"/>
          <w:color w:val="000000"/>
          <w:sz w:val="28"/>
        </w:rPr>
        <w:t>Правилах</w:t>
      </w:r>
      <w:r>
        <w:rPr>
          <w:rFonts w:ascii="Times New Roman"/>
          <w:b w:val="false"/>
          <w:i w:val="false"/>
          <w:color w:val="000000"/>
          <w:sz w:val="28"/>
        </w:rPr>
        <w:t xml:space="preserve"> используются следующие основные понятия:</w:t>
      </w:r>
    </w:p>
    <w:bookmarkEnd w:id="8"/>
    <w:bookmarkStart w:name="z16" w:id="9"/>
    <w:p>
      <w:pPr>
        <w:spacing w:after="0"/>
        <w:ind w:left="0"/>
        <w:jc w:val="both"/>
      </w:pPr>
      <w:r>
        <w:rPr>
          <w:rFonts w:ascii="Times New Roman"/>
          <w:b w:val="false"/>
          <w:i w:val="false"/>
          <w:color w:val="000000"/>
          <w:sz w:val="28"/>
        </w:rPr>
        <w:t>
      1) единый платежный документ - документ, составленный на бумажном носителе либо сформированный в электронной форме, на основании или с помощью которого осуществляются платеж и (или) перевод денег, составленный для осуществления оплаты коммунальных и дополнительных услуг;</w:t>
      </w:r>
    </w:p>
    <w:bookmarkEnd w:id="9"/>
    <w:bookmarkStart w:name="z137" w:id="10"/>
    <w:p>
      <w:pPr>
        <w:spacing w:after="0"/>
        <w:ind w:left="0"/>
        <w:jc w:val="both"/>
      </w:pPr>
      <w:r>
        <w:rPr>
          <w:rFonts w:ascii="Times New Roman"/>
          <w:b w:val="false"/>
          <w:i w:val="false"/>
          <w:color w:val="000000"/>
          <w:sz w:val="28"/>
        </w:rPr>
        <w:t>
      1-1) биллинг - аппаратно-программный комплекс, предназначенный для автоматического выполнения операций учета услуг, предоставляемых абонентом, а также их тарификации и выставления счетов для оплаты;</w:t>
      </w:r>
    </w:p>
    <w:bookmarkEnd w:id="10"/>
    <w:bookmarkStart w:name="z138" w:id="11"/>
    <w:p>
      <w:pPr>
        <w:spacing w:after="0"/>
        <w:ind w:left="0"/>
        <w:jc w:val="both"/>
      </w:pPr>
      <w:r>
        <w:rPr>
          <w:rFonts w:ascii="Times New Roman"/>
          <w:b w:val="false"/>
          <w:i w:val="false"/>
          <w:color w:val="000000"/>
          <w:sz w:val="28"/>
        </w:rPr>
        <w:t>
      1-2) единый расчетный центр (далее - ЕРЦ) - юридические лица, соответствующие определяемым уполномоченным органом требованиям и порядку работы, осуществляющие формирование единого платежного документа и обеспечивающие взаимодействие между поставщиками коммунальных услуг и потребителями коммунальных услуг на основе информационных систем;</w:t>
      </w:r>
    </w:p>
    <w:bookmarkEnd w:id="11"/>
    <w:bookmarkStart w:name="z17" w:id="12"/>
    <w:p>
      <w:pPr>
        <w:spacing w:after="0"/>
        <w:ind w:left="0"/>
        <w:jc w:val="both"/>
      </w:pPr>
      <w:r>
        <w:rPr>
          <w:rFonts w:ascii="Times New Roman"/>
          <w:b w:val="false"/>
          <w:i w:val="false"/>
          <w:color w:val="000000"/>
          <w:sz w:val="28"/>
        </w:rPr>
        <w:t>
      2) газоснабжение – деятельность в сфере производства, транспортировки (перевозки), хранения и реализации товарного, сжиженного нефтяного и (или) сжиженного природного газа;</w:t>
      </w:r>
    </w:p>
    <w:bookmarkEnd w:id="12"/>
    <w:bookmarkStart w:name="z18" w:id="13"/>
    <w:p>
      <w:pPr>
        <w:spacing w:after="0"/>
        <w:ind w:left="0"/>
        <w:jc w:val="both"/>
      </w:pPr>
      <w:r>
        <w:rPr>
          <w:rFonts w:ascii="Times New Roman"/>
          <w:b w:val="false"/>
          <w:i w:val="false"/>
          <w:color w:val="000000"/>
          <w:sz w:val="28"/>
        </w:rPr>
        <w:t>
      3) прибор учета – техническое устройство, предназначенное для коммерческого учета индивидуального и (или) общедомового потребления коммунальных услуг, разрешенное к применению в порядке, определяемом законодательством Республики Казахстан;</w:t>
      </w:r>
    </w:p>
    <w:bookmarkEnd w:id="13"/>
    <w:bookmarkStart w:name="z19" w:id="14"/>
    <w:p>
      <w:pPr>
        <w:spacing w:after="0"/>
        <w:ind w:left="0"/>
        <w:jc w:val="both"/>
      </w:pPr>
      <w:r>
        <w:rPr>
          <w:rFonts w:ascii="Times New Roman"/>
          <w:b w:val="false"/>
          <w:i w:val="false"/>
          <w:color w:val="000000"/>
          <w:sz w:val="28"/>
        </w:rPr>
        <w:t>
      4) поставщик – юридическое или физическое лицо, независимо от формы собственности, предоставляющее потребителям коммунальные услуги согласно заключенного договора;</w:t>
      </w:r>
    </w:p>
    <w:bookmarkEnd w:id="14"/>
    <w:bookmarkStart w:name="z20" w:id="15"/>
    <w:p>
      <w:pPr>
        <w:spacing w:after="0"/>
        <w:ind w:left="0"/>
        <w:jc w:val="both"/>
      </w:pPr>
      <w:r>
        <w:rPr>
          <w:rFonts w:ascii="Times New Roman"/>
          <w:b w:val="false"/>
          <w:i w:val="false"/>
          <w:color w:val="000000"/>
          <w:sz w:val="28"/>
        </w:rPr>
        <w:t>
      5) теплоснабжение – деятельность по производству, передаче, распределению и продаже потребителям тепловой энергии и (или) теплоносителя;</w:t>
      </w:r>
    </w:p>
    <w:bookmarkEnd w:id="15"/>
    <w:bookmarkStart w:name="z21" w:id="16"/>
    <w:p>
      <w:pPr>
        <w:spacing w:after="0"/>
        <w:ind w:left="0"/>
        <w:jc w:val="both"/>
      </w:pPr>
      <w:r>
        <w:rPr>
          <w:rFonts w:ascii="Times New Roman"/>
          <w:b w:val="false"/>
          <w:i w:val="false"/>
          <w:color w:val="000000"/>
          <w:sz w:val="28"/>
        </w:rPr>
        <w:t>
      6) коммунальные отходы – отходы потребления, образующиеся в населенных пунктах, в том числе в результате жизнедеятельности человека, а также отходы производства, близкие к ним по составу и характеру образования;</w:t>
      </w:r>
    </w:p>
    <w:bookmarkEnd w:id="16"/>
    <w:bookmarkStart w:name="z22" w:id="1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коммунальные услуги</w:t>
      </w:r>
      <w:r>
        <w:rPr>
          <w:rFonts w:ascii="Times New Roman"/>
          <w:b w:val="false"/>
          <w:i w:val="false"/>
          <w:color w:val="000000"/>
          <w:sz w:val="28"/>
        </w:rPr>
        <w:t xml:space="preserve"> – услуги, предоставляемые потребителю, включающие водоснабжение, водоотведение, газоснабжение, электроснабжение, теплоснабжение, мусороудаление, обслуживание лифтов, для обеспечения безопасных и комфортных условий проживания (пребывания);</w:t>
      </w:r>
    </w:p>
    <w:bookmarkEnd w:id="17"/>
    <w:bookmarkStart w:name="z23" w:id="18"/>
    <w:p>
      <w:pPr>
        <w:spacing w:after="0"/>
        <w:ind w:left="0"/>
        <w:jc w:val="both"/>
      </w:pPr>
      <w:r>
        <w:rPr>
          <w:rFonts w:ascii="Times New Roman"/>
          <w:b w:val="false"/>
          <w:i w:val="false"/>
          <w:color w:val="000000"/>
          <w:sz w:val="28"/>
        </w:rPr>
        <w:t>
      8) объект кондоминиума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18"/>
    <w:bookmarkStart w:name="z24" w:id="19"/>
    <w:p>
      <w:pPr>
        <w:spacing w:after="0"/>
        <w:ind w:left="0"/>
        <w:jc w:val="both"/>
      </w:pPr>
      <w:r>
        <w:rPr>
          <w:rFonts w:ascii="Times New Roman"/>
          <w:b w:val="false"/>
          <w:i w:val="false"/>
          <w:color w:val="000000"/>
          <w:sz w:val="28"/>
        </w:rPr>
        <w:t>
      9)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козырьки (навесы) входных групп,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w:t>
      </w:r>
    </w:p>
    <w:bookmarkEnd w:id="19"/>
    <w:bookmarkStart w:name="z139" w:id="20"/>
    <w:p>
      <w:pPr>
        <w:spacing w:after="0"/>
        <w:ind w:left="0"/>
        <w:jc w:val="both"/>
      </w:pPr>
      <w:r>
        <w:rPr>
          <w:rFonts w:ascii="Times New Roman"/>
          <w:b w:val="false"/>
          <w:i w:val="false"/>
          <w:color w:val="000000"/>
          <w:sz w:val="28"/>
        </w:rPr>
        <w:t xml:space="preserve">
      9-1) финансовые организации - это банки, деятельность которых регулируется </w:t>
      </w:r>
      <w:r>
        <w:rPr>
          <w:rFonts w:ascii="Times New Roman"/>
          <w:b w:val="false"/>
          <w:i w:val="false"/>
          <w:color w:val="000000"/>
          <w:sz w:val="28"/>
        </w:rPr>
        <w:t>Законом</w:t>
      </w:r>
      <w:r>
        <w:rPr>
          <w:rFonts w:ascii="Times New Roman"/>
          <w:b w:val="false"/>
          <w:i w:val="false"/>
          <w:color w:val="000000"/>
          <w:sz w:val="28"/>
        </w:rPr>
        <w:t xml:space="preserve"> "О банках и банковской деятельности в Республике Казахстан", а также платежные организации, осуществляющие деятельность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платежных организациях и платежных системах", выступающие финансовыми партнерами ЕРЦ, принимающие платежи от потребителей на основе единого платежного документа с использованием собственных платежных инструментов (касс, интернет-банкинга, мобильных приложений, терминалов и других средств) и перечисляющие полученные денежные средства на расчетные счета поставщиков услуг;</w:t>
      </w:r>
    </w:p>
    <w:bookmarkEnd w:id="20"/>
    <w:bookmarkStart w:name="z140" w:id="21"/>
    <w:p>
      <w:pPr>
        <w:spacing w:after="0"/>
        <w:ind w:left="0"/>
        <w:jc w:val="both"/>
      </w:pPr>
      <w:r>
        <w:rPr>
          <w:rFonts w:ascii="Times New Roman"/>
          <w:b w:val="false"/>
          <w:i w:val="false"/>
          <w:color w:val="000000"/>
          <w:sz w:val="28"/>
        </w:rPr>
        <w:t>
      9-2) дополнительные услуги - это услуги, не являющиеся коммунальными услугами, но непосредственно связанные с содержанием, обслуживанием и эксплуатацией жилого фонда, включая частные домовладения, направленные на обеспечение комфортного и безопасного проживания;</w:t>
      </w:r>
    </w:p>
    <w:bookmarkEnd w:id="21"/>
    <w:bookmarkStart w:name="z25" w:id="22"/>
    <w:p>
      <w:pPr>
        <w:spacing w:after="0"/>
        <w:ind w:left="0"/>
        <w:jc w:val="both"/>
      </w:pPr>
      <w:r>
        <w:rPr>
          <w:rFonts w:ascii="Times New Roman"/>
          <w:b w:val="false"/>
          <w:i w:val="false"/>
          <w:color w:val="000000"/>
          <w:sz w:val="28"/>
        </w:rPr>
        <w:t>
      10) лифт – стационарный грузоподъемный механизм периодического действия, предназначенная для подъема и спуска людей и (или) грузов в кабине, движущейся по жестким прямолинейным направляющим, у которых угол наклона к вертикали не более 15;</w:t>
      </w:r>
    </w:p>
    <w:bookmarkEnd w:id="22"/>
    <w:bookmarkStart w:name="z26" w:id="2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обслуживание лифтов</w:t>
      </w:r>
      <w:r>
        <w:rPr>
          <w:rFonts w:ascii="Times New Roman"/>
          <w:b w:val="false"/>
          <w:i w:val="false"/>
          <w:color w:val="000000"/>
          <w:sz w:val="28"/>
        </w:rPr>
        <w:t xml:space="preserve"> – услуга по сервисному обслуживанию для поддержания работоспособности и безопасности лифта при его эксплуатации в соответствии с нормативно – технической документацией (правил, стандартов, инструкций завода-изготовителя), национальным стандартам и действующим нормам законодательства Республики Казахстан;</w:t>
      </w:r>
    </w:p>
    <w:bookmarkEnd w:id="23"/>
    <w:bookmarkStart w:name="z27" w:id="24"/>
    <w:p>
      <w:pPr>
        <w:spacing w:after="0"/>
        <w:ind w:left="0"/>
        <w:jc w:val="both"/>
      </w:pPr>
      <w:r>
        <w:rPr>
          <w:rFonts w:ascii="Times New Roman"/>
          <w:b w:val="false"/>
          <w:i w:val="false"/>
          <w:color w:val="000000"/>
          <w:sz w:val="28"/>
        </w:rPr>
        <w:t>
      12) субъект сервисной деятельности – физическое или юридическое лицо, оказывающее услуги по содержанию общего имущества объекта кондоминиума на основании заключенного договора;</w:t>
      </w:r>
    </w:p>
    <w:bookmarkEnd w:id="24"/>
    <w:bookmarkStart w:name="z28" w:id="25"/>
    <w:p>
      <w:pPr>
        <w:spacing w:after="0"/>
        <w:ind w:left="0"/>
        <w:jc w:val="both"/>
      </w:pPr>
      <w:r>
        <w:rPr>
          <w:rFonts w:ascii="Times New Roman"/>
          <w:b w:val="false"/>
          <w:i w:val="false"/>
          <w:color w:val="000000"/>
          <w:sz w:val="28"/>
        </w:rPr>
        <w:t>
      13) водоснабжение - совокупность мероприятий, обеспечивающих забор, хранение, подготовку, подачу и распределение водных ресурсов;</w:t>
      </w:r>
    </w:p>
    <w:bookmarkEnd w:id="25"/>
    <w:bookmarkStart w:name="z29" w:id="26"/>
    <w:p>
      <w:pPr>
        <w:spacing w:after="0"/>
        <w:ind w:left="0"/>
        <w:jc w:val="both"/>
      </w:pPr>
      <w:r>
        <w:rPr>
          <w:rFonts w:ascii="Times New Roman"/>
          <w:b w:val="false"/>
          <w:i w:val="false"/>
          <w:color w:val="000000"/>
          <w:sz w:val="28"/>
        </w:rPr>
        <w:t>
      14) водоотведение - совокупность мероприятий, обеспечивающих сбор, транспортировку, очистку и сброс сточных вод через системы водоотведения в водные объекты, накопители сточных вод или на рельеф местности;</w:t>
      </w:r>
    </w:p>
    <w:bookmarkEnd w:id="26"/>
    <w:bookmarkStart w:name="z30" w:id="27"/>
    <w:p>
      <w:pPr>
        <w:spacing w:after="0"/>
        <w:ind w:left="0"/>
        <w:jc w:val="both"/>
      </w:pPr>
      <w:r>
        <w:rPr>
          <w:rFonts w:ascii="Times New Roman"/>
          <w:b w:val="false"/>
          <w:i w:val="false"/>
          <w:color w:val="000000"/>
          <w:sz w:val="28"/>
        </w:rPr>
        <w:t xml:space="preserve">
      15) заказчик – физическое или юридическое лицо, осуществляющее деятельность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об архитектурной, градостроительной и строительной деятельности. В зависимости от целей деятельности заказчиком могут выступать заказчик-инвестор проекта (программы), заказчик (собственник), застройщик либо их уполномоченные лица;</w:t>
      </w:r>
    </w:p>
    <w:bookmarkEnd w:id="27"/>
    <w:bookmarkStart w:name="z141" w:id="28"/>
    <w:p>
      <w:pPr>
        <w:spacing w:after="0"/>
        <w:ind w:left="0"/>
        <w:jc w:val="both"/>
      </w:pPr>
      <w:r>
        <w:rPr>
          <w:rFonts w:ascii="Times New Roman"/>
          <w:b w:val="false"/>
          <w:i w:val="false"/>
          <w:color w:val="000000"/>
          <w:sz w:val="28"/>
        </w:rPr>
        <w:t>
      15-1) транзитный счет - это специальный банковский счет, открываемый в банке второго уровня или организации, осуществляющей отдельные виды банковских операций, предназначенный для аккумулирования денежных средств, поступающих от потребителей коммунальных услуг на основе Единого платежного документа, с последующим автоматизированным распределением указанных средств на расчетные счета соответствующих поставщиков услуг;</w:t>
      </w:r>
    </w:p>
    <w:bookmarkEnd w:id="28"/>
    <w:bookmarkStart w:name="z31" w:id="29"/>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платежный документ</w:t>
      </w:r>
      <w:r>
        <w:rPr>
          <w:rFonts w:ascii="Times New Roman"/>
          <w:b w:val="false"/>
          <w:i w:val="false"/>
          <w:color w:val="000000"/>
          <w:sz w:val="28"/>
        </w:rPr>
        <w:t xml:space="preserve"> – документ (электронная счет-фактура, счет, извещение, квитанция, в том числе в составе единого платежного документа, счет-предупреждение, исковые требования, претензия) составленное для осуществления оплаты за предоставленные услуги (товары, работы) поставщика, на основании которого производится оплата;</w:t>
      </w:r>
    </w:p>
    <w:bookmarkEnd w:id="29"/>
    <w:bookmarkStart w:name="z32" w:id="30"/>
    <w:p>
      <w:pPr>
        <w:spacing w:after="0"/>
        <w:ind w:left="0"/>
        <w:jc w:val="both"/>
      </w:pPr>
      <w:r>
        <w:rPr>
          <w:rFonts w:ascii="Times New Roman"/>
          <w:b w:val="false"/>
          <w:i w:val="false"/>
          <w:color w:val="000000"/>
          <w:sz w:val="28"/>
        </w:rPr>
        <w:t>
      17) твердые бытовые отходы – коммунальные отходы в твердой форме;</w:t>
      </w:r>
    </w:p>
    <w:bookmarkEnd w:id="30"/>
    <w:bookmarkStart w:name="z33" w:id="31"/>
    <w:p>
      <w:pPr>
        <w:spacing w:after="0"/>
        <w:ind w:left="0"/>
        <w:jc w:val="both"/>
      </w:pPr>
      <w:r>
        <w:rPr>
          <w:rFonts w:ascii="Times New Roman"/>
          <w:b w:val="false"/>
          <w:i w:val="false"/>
          <w:color w:val="000000"/>
          <w:sz w:val="28"/>
        </w:rPr>
        <w:t>
      18) объект информатизации в сфере жилищных отношений и жилищно-коммунального хозяйства – электронные информационные ресурсы, информационные системы в сфере жилищных отношений и жилищно-коммунального хозяйства;</w:t>
      </w:r>
    </w:p>
    <w:bookmarkEnd w:id="31"/>
    <w:bookmarkStart w:name="z142" w:id="32"/>
    <w:p>
      <w:pPr>
        <w:spacing w:after="0"/>
        <w:ind w:left="0"/>
        <w:jc w:val="both"/>
      </w:pPr>
      <w:r>
        <w:rPr>
          <w:rFonts w:ascii="Times New Roman"/>
          <w:b w:val="false"/>
          <w:i w:val="false"/>
          <w:color w:val="000000"/>
          <w:sz w:val="28"/>
        </w:rPr>
        <w:t>
      18-1) информационная система централизованного сбора и хранения электронных информационных ресурсов в сфере жилищных отношений и жилищно-коммунального хозяйства (далее - ИС централизованного сбора) - это государственная информационная система, обеспечивающая консолидацию электронных информационных ресурсов с объектов информатизации ЖКХ, для анализа жилищного фонда и жилищно-коммунального хозяйства и осуществления государственного регулирования в сфере жилищных отношений и жилищно-коммунального хозяйства;</w:t>
      </w:r>
    </w:p>
    <w:bookmarkEnd w:id="32"/>
    <w:bookmarkStart w:name="z143" w:id="33"/>
    <w:p>
      <w:pPr>
        <w:spacing w:after="0"/>
        <w:ind w:left="0"/>
        <w:jc w:val="both"/>
      </w:pPr>
      <w:r>
        <w:rPr>
          <w:rFonts w:ascii="Times New Roman"/>
          <w:b w:val="false"/>
          <w:i w:val="false"/>
          <w:color w:val="000000"/>
          <w:sz w:val="28"/>
        </w:rPr>
        <w:t>
      18-2) технический оператор в сфере жилищных отношений и жилищно-коммунального хозяйства - юридическое лицо со стопроцентным участием государства в уставном капитале, определенное Правительством Республики Казахстан в качестве технического оператора в сфере жилищных отношений и жилищно-коммунального хозяйства национального проекта по модернизации энергетического и коммунального секторов;</w:t>
      </w:r>
    </w:p>
    <w:bookmarkEnd w:id="33"/>
    <w:bookmarkStart w:name="z34" w:id="34"/>
    <w:p>
      <w:pPr>
        <w:spacing w:after="0"/>
        <w:ind w:left="0"/>
        <w:jc w:val="both"/>
      </w:pPr>
      <w:r>
        <w:rPr>
          <w:rFonts w:ascii="Times New Roman"/>
          <w:b w:val="false"/>
          <w:i w:val="false"/>
          <w:color w:val="000000"/>
          <w:sz w:val="28"/>
        </w:rPr>
        <w:t>
      19) бытовое потребление – потребление коммунальных услуг для бытовых нужд потребителей без целей использования в предпринимательской деятельности и дальнейшей их реализации;</w:t>
      </w:r>
    </w:p>
    <w:bookmarkEnd w:id="34"/>
    <w:bookmarkStart w:name="z35" w:id="35"/>
    <w:p>
      <w:pPr>
        <w:spacing w:after="0"/>
        <w:ind w:left="0"/>
        <w:jc w:val="both"/>
      </w:pPr>
      <w:r>
        <w:rPr>
          <w:rFonts w:ascii="Times New Roman"/>
          <w:b w:val="false"/>
          <w:i w:val="false"/>
          <w:color w:val="000000"/>
          <w:sz w:val="28"/>
        </w:rPr>
        <w:t>
      20) потребитель - физическое или юридическое лицо, пользующееся или намеревающееся пользоваться коммунальными и иными дополнительными услугами.</w:t>
      </w:r>
    </w:p>
    <w:bookmarkEnd w:id="35"/>
    <w:bookmarkStart w:name="z36" w:id="36"/>
    <w:p>
      <w:pPr>
        <w:spacing w:after="0"/>
        <w:ind w:left="0"/>
        <w:jc w:val="both"/>
      </w:pPr>
      <w:r>
        <w:rPr>
          <w:rFonts w:ascii="Times New Roman"/>
          <w:b w:val="false"/>
          <w:i w:val="false"/>
          <w:color w:val="000000"/>
          <w:sz w:val="28"/>
        </w:rPr>
        <w:t>
      21) уполномоченный орган – центральный исполнительный орган, осуществляющий руководство и межотраслевую координацию в сфере жилищных отношений и жилищно-коммунального хозяйства;</w:t>
      </w:r>
    </w:p>
    <w:bookmarkEnd w:id="36"/>
    <w:bookmarkStart w:name="z37" w:id="37"/>
    <w:p>
      <w:pPr>
        <w:spacing w:after="0"/>
        <w:ind w:left="0"/>
        <w:jc w:val="both"/>
      </w:pPr>
      <w:r>
        <w:rPr>
          <w:rFonts w:ascii="Times New Roman"/>
          <w:b w:val="false"/>
          <w:i w:val="false"/>
          <w:color w:val="000000"/>
          <w:sz w:val="28"/>
        </w:rPr>
        <w:t>
      22) общедомовые инженерные системы – системы холодного и горячего водоснабжения, водоотведения, теплоснабжения, газоснабжения, электроснабжения, дымоудаления, пожарной сигнализации, внутреннего противопожарного водопровода, грузовых и пассажирских лифтов (подъемников), мусороудаления, кондиционирования, вентиляции, терморегуляции и вакуумирования, слаботочные инженерные системы, находящиеся в многоквартирном жилом доме за пределами или внутри квартиры, нежилого помещения, парковочного места, кладовки и обслуживающие две (два) и более квартиры, нежилого помещения, парковочного места, кладовки;</w:t>
      </w:r>
    </w:p>
    <w:bookmarkEnd w:id="37"/>
    <w:bookmarkStart w:name="z38" w:id="38"/>
    <w:p>
      <w:pPr>
        <w:spacing w:after="0"/>
        <w:ind w:left="0"/>
        <w:jc w:val="both"/>
      </w:pPr>
      <w:r>
        <w:rPr>
          <w:rFonts w:ascii="Times New Roman"/>
          <w:b w:val="false"/>
          <w:i w:val="false"/>
          <w:color w:val="000000"/>
          <w:sz w:val="28"/>
        </w:rPr>
        <w:t>
      23) электроснабжение – деятельность по производству, передаче и продаже потребителям электрической энергии.</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 постановлением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39"/>
    <w:p>
      <w:pPr>
        <w:spacing w:after="0"/>
        <w:ind w:left="0"/>
        <w:jc w:val="left"/>
      </w:pPr>
      <w:r>
        <w:rPr>
          <w:rFonts w:ascii="Times New Roman"/>
          <w:b/>
          <w:i w:val="false"/>
          <w:color w:val="000000"/>
        </w:rPr>
        <w:t xml:space="preserve"> Глава 2. Порядок и условия предоставления коммунальных услуг</w:t>
      </w:r>
    </w:p>
    <w:bookmarkEnd w:id="39"/>
    <w:bookmarkStart w:name="z40" w:id="40"/>
    <w:p>
      <w:pPr>
        <w:spacing w:after="0"/>
        <w:ind w:left="0"/>
        <w:jc w:val="both"/>
      </w:pPr>
      <w:r>
        <w:rPr>
          <w:rFonts w:ascii="Times New Roman"/>
          <w:b w:val="false"/>
          <w:i w:val="false"/>
          <w:color w:val="000000"/>
          <w:sz w:val="28"/>
        </w:rPr>
        <w:t>
      3. Предоставление коммунальных услуг производится на основании договора, заключенного между поставщиком и потребителем и/или иным лицом, доверенным в установленном законодательством порядке заключать договора на каждый вид услуг.</w:t>
      </w:r>
    </w:p>
    <w:bookmarkEnd w:id="40"/>
    <w:bookmarkStart w:name="z41" w:id="41"/>
    <w:p>
      <w:pPr>
        <w:spacing w:after="0"/>
        <w:ind w:left="0"/>
        <w:jc w:val="both"/>
      </w:pPr>
      <w:r>
        <w:rPr>
          <w:rFonts w:ascii="Times New Roman"/>
          <w:b w:val="false"/>
          <w:i w:val="false"/>
          <w:color w:val="000000"/>
          <w:sz w:val="28"/>
        </w:rPr>
        <w:t>
      Порядок оплаты за коммунальные услуги, потребленные на содержание общего имущества объекта кондоминиума решается собранием собственников имущества.</w:t>
      </w:r>
    </w:p>
    <w:bookmarkEnd w:id="41"/>
    <w:bookmarkStart w:name="z42" w:id="42"/>
    <w:p>
      <w:pPr>
        <w:spacing w:after="0"/>
        <w:ind w:left="0"/>
        <w:jc w:val="both"/>
      </w:pPr>
      <w:r>
        <w:rPr>
          <w:rFonts w:ascii="Times New Roman"/>
          <w:b w:val="false"/>
          <w:i w:val="false"/>
          <w:color w:val="000000"/>
          <w:sz w:val="28"/>
        </w:rPr>
        <w:t>
      4. Заказчик многоквартирного жилого дома (комплекса) после сдачи объекта в эксплуатацию, по предварительному согласию собственников жилых и нежилых помещений, подготавливает проекты договоров между собственниками жилых и нежилых помещений и поставщиками коммунальных услуг (на каждый вид услуг) для последующего их заключения (подписания).</w:t>
      </w:r>
    </w:p>
    <w:bookmarkEnd w:id="42"/>
    <w:bookmarkStart w:name="z43" w:id="43"/>
    <w:p>
      <w:pPr>
        <w:spacing w:after="0"/>
        <w:ind w:left="0"/>
        <w:jc w:val="both"/>
      </w:pPr>
      <w:r>
        <w:rPr>
          <w:rFonts w:ascii="Times New Roman"/>
          <w:b w:val="false"/>
          <w:i w:val="false"/>
          <w:color w:val="000000"/>
          <w:sz w:val="28"/>
        </w:rPr>
        <w:t xml:space="preserve">
      5. По коммунальным услугам через присоединительную сеть между потребителем и поставщиком коммунальных услуг заключаются индивидуальные и (или) публичные договора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w:t>
      </w:r>
    </w:p>
    <w:bookmarkEnd w:id="43"/>
    <w:p>
      <w:pPr>
        <w:spacing w:after="0"/>
        <w:ind w:left="0"/>
        <w:jc w:val="both"/>
      </w:pPr>
      <w:r>
        <w:rPr>
          <w:rFonts w:ascii="Times New Roman"/>
          <w:b w:val="false"/>
          <w:i w:val="false"/>
          <w:color w:val="000000"/>
          <w:sz w:val="28"/>
        </w:rPr>
        <w:t>
      Объединения собственников имущества или субъекты управления объектом кондоминиума заключают договора сотрудничества с поставщиками коммунальных услуг (на каждый вид услуги).</w:t>
      </w:r>
    </w:p>
    <w:p>
      <w:pPr>
        <w:spacing w:after="0"/>
        <w:ind w:left="0"/>
        <w:jc w:val="both"/>
      </w:pPr>
      <w:r>
        <w:rPr>
          <w:rFonts w:ascii="Times New Roman"/>
          <w:b w:val="false"/>
          <w:i w:val="false"/>
          <w:color w:val="000000"/>
          <w:sz w:val="28"/>
        </w:rPr>
        <w:t>
      Объединения собственников имущества или субъекты управления объектом кондоминиума могут заключать договора с субъектами сервисной деятельности на содержание общего имущества объекта кондоминиума.</w:t>
      </w:r>
    </w:p>
    <w:p>
      <w:pPr>
        <w:spacing w:after="0"/>
        <w:ind w:left="0"/>
        <w:jc w:val="both"/>
      </w:pPr>
      <w:r>
        <w:rPr>
          <w:rFonts w:ascii="Times New Roman"/>
          <w:b w:val="false"/>
          <w:i w:val="false"/>
          <w:color w:val="000000"/>
          <w:sz w:val="28"/>
        </w:rPr>
        <w:t>
      При непосредственном совместном управлении договора сотрудничества заключаются между организациями, предоставляющими коммунальные услуги на содержание общего имущества объекта кондоминиума и всеми собственниками квартир, нежилых помещений или с большинством собственников квартир, нежилых помещений. При этом, собственники квартир, нежилых помещений выступают в качестве одной стороны договора.</w:t>
      </w:r>
    </w:p>
    <w:p>
      <w:pPr>
        <w:spacing w:after="0"/>
        <w:ind w:left="0"/>
        <w:jc w:val="both"/>
      </w:pPr>
      <w:r>
        <w:rPr>
          <w:rFonts w:ascii="Times New Roman"/>
          <w:b w:val="false"/>
          <w:i w:val="false"/>
          <w:color w:val="000000"/>
          <w:sz w:val="28"/>
        </w:rPr>
        <w:t>
      Договор между поставщиком и потребителем на предоставление коммунальных услуг не может противоречить действующему законодательству и считается заключенным на неопределенный срок, если иное не предусмотрено соглашением сторон.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в редакции постановления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44"/>
    <w:p>
      <w:pPr>
        <w:spacing w:after="0"/>
        <w:ind w:left="0"/>
        <w:jc w:val="both"/>
      </w:pPr>
      <w:r>
        <w:rPr>
          <w:rFonts w:ascii="Times New Roman"/>
          <w:b w:val="false"/>
          <w:i w:val="false"/>
          <w:color w:val="000000"/>
          <w:sz w:val="28"/>
        </w:rPr>
        <w:t>
      6. Коммунальные услуги предоставляются в соответствии с требованиями, предусмотренными национальными, государственными стандартами, санитарно-эпидемиологическими требованиями, техническими регламентами и регулируются нормативными правовыми актами в соответствующих сферах.</w:t>
      </w:r>
    </w:p>
    <w:bookmarkEnd w:id="44"/>
    <w:bookmarkStart w:name="z49" w:id="45"/>
    <w:p>
      <w:pPr>
        <w:spacing w:after="0"/>
        <w:ind w:left="0"/>
        <w:jc w:val="both"/>
      </w:pPr>
      <w:r>
        <w:rPr>
          <w:rFonts w:ascii="Times New Roman"/>
          <w:b w:val="false"/>
          <w:i w:val="false"/>
          <w:color w:val="000000"/>
          <w:sz w:val="28"/>
        </w:rPr>
        <w:t>
      7. Потребительские свойства и режим предоставления услуг:</w:t>
      </w:r>
    </w:p>
    <w:bookmarkEnd w:id="45"/>
    <w:bookmarkStart w:name="z50" w:id="46"/>
    <w:p>
      <w:pPr>
        <w:spacing w:after="0"/>
        <w:ind w:left="0"/>
        <w:jc w:val="both"/>
      </w:pPr>
      <w:r>
        <w:rPr>
          <w:rFonts w:ascii="Times New Roman"/>
          <w:b w:val="false"/>
          <w:i w:val="false"/>
          <w:color w:val="000000"/>
          <w:sz w:val="28"/>
        </w:rPr>
        <w:t>
      1) теплоснабжения – в соответствии с санитарными нормами, определяющими температуру воздуха в квартирах, нежилых помещениях, а также температурными графиками – круглосуточно в течение отопительного сезона;</w:t>
      </w:r>
    </w:p>
    <w:bookmarkEnd w:id="46"/>
    <w:bookmarkStart w:name="z51" w:id="47"/>
    <w:p>
      <w:pPr>
        <w:spacing w:after="0"/>
        <w:ind w:left="0"/>
        <w:jc w:val="both"/>
      </w:pPr>
      <w:r>
        <w:rPr>
          <w:rFonts w:ascii="Times New Roman"/>
          <w:b w:val="false"/>
          <w:i w:val="false"/>
          <w:color w:val="000000"/>
          <w:sz w:val="28"/>
        </w:rPr>
        <w:t>
      2) электроснабжения – в соответствии качеству электрической энергии, установленным законодательством Республики Казахстан – круглосуточно в течение года;</w:t>
      </w:r>
    </w:p>
    <w:bookmarkEnd w:id="47"/>
    <w:bookmarkStart w:name="z52" w:id="48"/>
    <w:p>
      <w:pPr>
        <w:spacing w:after="0"/>
        <w:ind w:left="0"/>
        <w:jc w:val="both"/>
      </w:pPr>
      <w:r>
        <w:rPr>
          <w:rFonts w:ascii="Times New Roman"/>
          <w:b w:val="false"/>
          <w:i w:val="false"/>
          <w:color w:val="000000"/>
          <w:sz w:val="28"/>
        </w:rPr>
        <w:t>
      3) холодного и горячего водоснабжения – в соответствии качеству подаваемой воды, установленным законодательством Республики Казахстан, санитарными правилами и государственными стандартами – круглосуточно в течение года;</w:t>
      </w:r>
    </w:p>
    <w:bookmarkEnd w:id="48"/>
    <w:bookmarkStart w:name="z53" w:id="49"/>
    <w:p>
      <w:pPr>
        <w:spacing w:after="0"/>
        <w:ind w:left="0"/>
        <w:jc w:val="both"/>
      </w:pPr>
      <w:r>
        <w:rPr>
          <w:rFonts w:ascii="Times New Roman"/>
          <w:b w:val="false"/>
          <w:i w:val="false"/>
          <w:color w:val="000000"/>
          <w:sz w:val="28"/>
        </w:rPr>
        <w:t>
      4) водоотведения – обеспечение полного отведения сточных вод в системы водоотведения – круглосуточно в течение года;</w:t>
      </w:r>
    </w:p>
    <w:bookmarkEnd w:id="49"/>
    <w:bookmarkStart w:name="z54" w:id="50"/>
    <w:p>
      <w:pPr>
        <w:spacing w:after="0"/>
        <w:ind w:left="0"/>
        <w:jc w:val="both"/>
      </w:pPr>
      <w:r>
        <w:rPr>
          <w:rFonts w:ascii="Times New Roman"/>
          <w:b w:val="false"/>
          <w:i w:val="false"/>
          <w:color w:val="000000"/>
          <w:sz w:val="28"/>
        </w:rPr>
        <w:t>
      5) газоснабжения – в соответствии с техническими требования, установленными законодательством Республики Казахстан и в полном объеме, установленными договорами;</w:t>
      </w:r>
    </w:p>
    <w:bookmarkEnd w:id="50"/>
    <w:bookmarkStart w:name="z55" w:id="51"/>
    <w:p>
      <w:pPr>
        <w:spacing w:after="0"/>
        <w:ind w:left="0"/>
        <w:jc w:val="both"/>
      </w:pPr>
      <w:r>
        <w:rPr>
          <w:rFonts w:ascii="Times New Roman"/>
          <w:b w:val="false"/>
          <w:i w:val="false"/>
          <w:color w:val="000000"/>
          <w:sz w:val="28"/>
        </w:rPr>
        <w:t xml:space="preserve">
      6) обслуживания лифтов – в соответствии </w:t>
      </w:r>
      <w:r>
        <w:rPr>
          <w:rFonts w:ascii="Times New Roman"/>
          <w:b w:val="false"/>
          <w:i w:val="false"/>
          <w:color w:val="000000"/>
          <w:sz w:val="28"/>
        </w:rPr>
        <w:t>с требованиями промышленной безопасности лифтов</w:t>
      </w:r>
      <w:r>
        <w:rPr>
          <w:rFonts w:ascii="Times New Roman"/>
          <w:b w:val="false"/>
          <w:i w:val="false"/>
          <w:color w:val="000000"/>
          <w:sz w:val="28"/>
        </w:rPr>
        <w:t xml:space="preserve"> и Национального стандарта СТ РК 3305-2018 "Лифты, эскалаторы, траволаторы и подъемники для лиц с ограниченными возможностями "Требования к поставке, монтажу и эксплуатации" – круглосуточно в течение года или на основании договора;</w:t>
      </w:r>
    </w:p>
    <w:bookmarkEnd w:id="51"/>
    <w:bookmarkStart w:name="z56" w:id="52"/>
    <w:p>
      <w:pPr>
        <w:spacing w:after="0"/>
        <w:ind w:left="0"/>
        <w:jc w:val="both"/>
      </w:pPr>
      <w:r>
        <w:rPr>
          <w:rFonts w:ascii="Times New Roman"/>
          <w:b w:val="false"/>
          <w:i w:val="false"/>
          <w:color w:val="000000"/>
          <w:sz w:val="28"/>
        </w:rPr>
        <w:t>
      7) сбор и вывоз твердых бытовых отходов (мусороудаление) – в соответствии с санитарно-эпидемиологическими требованиями по графикам, установленным местным исполнительным органом или по заключенным договорам.</w:t>
      </w:r>
    </w:p>
    <w:bookmarkEnd w:id="52"/>
    <w:bookmarkStart w:name="z57" w:id="53"/>
    <w:p>
      <w:pPr>
        <w:spacing w:after="0"/>
        <w:ind w:left="0"/>
        <w:jc w:val="left"/>
      </w:pPr>
      <w:r>
        <w:rPr>
          <w:rFonts w:ascii="Times New Roman"/>
          <w:b/>
          <w:i w:val="false"/>
          <w:color w:val="000000"/>
        </w:rPr>
        <w:t xml:space="preserve"> Глава 3. Порядок регулирования процесса пользования и предоставления коммунальных услуг</w:t>
      </w:r>
    </w:p>
    <w:bookmarkEnd w:id="53"/>
    <w:bookmarkStart w:name="z58" w:id="54"/>
    <w:p>
      <w:pPr>
        <w:spacing w:after="0"/>
        <w:ind w:left="0"/>
        <w:jc w:val="both"/>
      </w:pPr>
      <w:r>
        <w:rPr>
          <w:rFonts w:ascii="Times New Roman"/>
          <w:b w:val="false"/>
          <w:i w:val="false"/>
          <w:color w:val="000000"/>
          <w:sz w:val="28"/>
        </w:rPr>
        <w:t>
      8. Председатель объединения собственников имущества или субъекты управления объектом кондоминиума для содержания в надлежащем техническом состоянии и обеспечении безопасности общедомовых инженерных систем и оборудований, а также приборов учета, являющихся общим имуществом объекта кондоминиума, могут заключать договора с субъектом сервисной деятельности.</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в редакции постановления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55"/>
    <w:p>
      <w:pPr>
        <w:spacing w:after="0"/>
        <w:ind w:left="0"/>
        <w:jc w:val="both"/>
      </w:pPr>
      <w:r>
        <w:rPr>
          <w:rFonts w:ascii="Times New Roman"/>
          <w:b w:val="false"/>
          <w:i w:val="false"/>
          <w:color w:val="000000"/>
          <w:sz w:val="28"/>
        </w:rPr>
        <w:t>
      9. В случаях, когда абонентом (потребителем)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законодательными актами.</w:t>
      </w:r>
    </w:p>
    <w:bookmarkEnd w:id="55"/>
    <w:bookmarkStart w:name="z62" w:id="56"/>
    <w:p>
      <w:pPr>
        <w:spacing w:after="0"/>
        <w:ind w:left="0"/>
        <w:jc w:val="both"/>
      </w:pPr>
      <w:r>
        <w:rPr>
          <w:rFonts w:ascii="Times New Roman"/>
          <w:b w:val="false"/>
          <w:i w:val="false"/>
          <w:color w:val="000000"/>
          <w:sz w:val="28"/>
        </w:rPr>
        <w:t>
      10. Председатель объединения собственников имущества или субъекты управления объектом кондоминиума, либо все собственники квартир, нежилых помещений, при непосредственном совместном управлении, обеспечивающий содержание общего имущества объекта кондоминиума на основании заключенного договора обеспечивают беспрепятственный доступ поставщика, его представителей к общедомовым инженерным системам, к приборам учета, местам размещения и складирования коммунальных отходов.</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в редакции постановления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57"/>
    <w:p>
      <w:pPr>
        <w:spacing w:after="0"/>
        <w:ind w:left="0"/>
        <w:jc w:val="both"/>
      </w:pPr>
      <w:r>
        <w:rPr>
          <w:rFonts w:ascii="Times New Roman"/>
          <w:b w:val="false"/>
          <w:i w:val="false"/>
          <w:color w:val="000000"/>
          <w:sz w:val="28"/>
        </w:rPr>
        <w:t>
      11. Надлежащее техническое состояние, соблюдение сроков межповерочного интервала приборов учета, эксплуатация и техника безопасности при пользовании трубопроводами водоснабжения и водоотведения, электропроводками, электрическим оборудованием, бытовыми баллонами, газопроводами и газотехническим оборудованием, приборами учета находящихся непосредственно в жилище, квартире и нежилых помещениях обеспечивается потребителем.</w:t>
      </w:r>
    </w:p>
    <w:bookmarkEnd w:id="57"/>
    <w:bookmarkStart w:name="z64" w:id="58"/>
    <w:p>
      <w:pPr>
        <w:spacing w:after="0"/>
        <w:ind w:left="0"/>
        <w:jc w:val="both"/>
      </w:pPr>
      <w:r>
        <w:rPr>
          <w:rFonts w:ascii="Times New Roman"/>
          <w:b w:val="false"/>
          <w:i w:val="false"/>
          <w:color w:val="000000"/>
          <w:sz w:val="28"/>
        </w:rPr>
        <w:t>
      12. Государственный контроль за соблюдением требований безопасной эксплуатации газопотребляющих систем и газового оборудования, бытовых баллонов и объектов систем газоснабжения бытовых и коммунально-бытовых потребителей в пределах границ населенного пункта осуществляется государственным учреждением "Отдел жилищно-коммунального хозяйства, пассажирского транспорта, автомобильных дорог и жилищной инспекции района Алтай".</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в редакции постановления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59"/>
    <w:p>
      <w:pPr>
        <w:spacing w:after="0"/>
        <w:ind w:left="0"/>
        <w:jc w:val="both"/>
      </w:pPr>
      <w:r>
        <w:rPr>
          <w:rFonts w:ascii="Times New Roman"/>
          <w:b w:val="false"/>
          <w:i w:val="false"/>
          <w:color w:val="000000"/>
          <w:sz w:val="28"/>
        </w:rPr>
        <w:t>
      12-1. Государственное учреждение "Отдел жилищно-коммунального хозяйства, пассажирского транспорта, автомобильных дорог и жилищной инспекции района Алтай" осуществляют мониторинг расчетов за коммунальные услуги посредством сбора, обработки и анализа информации, предоставляемой ЕРЦ и поставщиками услуг, направленный на обеспечение прозрачности расчетов, контроль соблюдения тарифов, выявление ошибок, предотвращение злоупотреблений и защиту прав потребителей.</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Постановление дополнено пунктом 12-1 в соответствии с постановлением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60"/>
    <w:p>
      <w:pPr>
        <w:spacing w:after="0"/>
        <w:ind w:left="0"/>
        <w:jc w:val="both"/>
      </w:pPr>
      <w:r>
        <w:rPr>
          <w:rFonts w:ascii="Times New Roman"/>
          <w:b w:val="false"/>
          <w:i w:val="false"/>
          <w:color w:val="000000"/>
          <w:sz w:val="28"/>
        </w:rPr>
        <w:t>
      13. Потребителю необходимо иметь приборы учета, установленные в соответствии с требованиями действующего законодательства Республики Казахстан и обеспечивать доступ поставщика или его представителей к приборам учета для проверки приборов учета.</w:t>
      </w:r>
    </w:p>
    <w:bookmarkEnd w:id="60"/>
    <w:bookmarkStart w:name="z66" w:id="61"/>
    <w:p>
      <w:pPr>
        <w:spacing w:after="0"/>
        <w:ind w:left="0"/>
        <w:jc w:val="both"/>
      </w:pPr>
      <w:r>
        <w:rPr>
          <w:rFonts w:ascii="Times New Roman"/>
          <w:b w:val="false"/>
          <w:i w:val="false"/>
          <w:color w:val="000000"/>
          <w:sz w:val="28"/>
        </w:rPr>
        <w:t>
      14. Поставщик приобретает и устанавливает потребителю прибор учета в соответствии с договором, заключенным с потребителем, за исключением случаев приемки и ввода объектов строительства в эксплуатацию, либо самостоятельной установки потребителем.</w:t>
      </w:r>
    </w:p>
    <w:bookmarkEnd w:id="61"/>
    <w:bookmarkStart w:name="z67" w:id="62"/>
    <w:p>
      <w:pPr>
        <w:spacing w:after="0"/>
        <w:ind w:left="0"/>
        <w:jc w:val="both"/>
      </w:pPr>
      <w:r>
        <w:rPr>
          <w:rFonts w:ascii="Times New Roman"/>
          <w:b w:val="false"/>
          <w:i w:val="false"/>
          <w:color w:val="000000"/>
          <w:sz w:val="28"/>
        </w:rPr>
        <w:t xml:space="preserve">
      15. Председатель объединения собственников имущества или субъекты управления объектом кондоминиума либо все собственники квартир, нежилых помещений, при непосредственном совместном управлении организовывает работы по подготовке объекта кондоминиума к отопительному сезону в соответствии с правилами подготовки и проведения отопительного сезона, утвержденными местными представительными органами в соответствии с подпунктом 4-1)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в редакции постановления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63"/>
    <w:p>
      <w:pPr>
        <w:spacing w:after="0"/>
        <w:ind w:left="0"/>
        <w:jc w:val="both"/>
      </w:pPr>
      <w:r>
        <w:rPr>
          <w:rFonts w:ascii="Times New Roman"/>
          <w:b w:val="false"/>
          <w:i w:val="false"/>
          <w:color w:val="000000"/>
          <w:sz w:val="28"/>
        </w:rPr>
        <w:t>
      16. Председатель объединения собственников имущества или субъекты управления объектом кондоминиума принимают сообщения потребителей собственников квартир, нежилых помещений о факте предоставления коммунальных услуг ненадлежащего качества и (или) с перерывами, организовывает и проводит совместно с поставщиком сверку такого факта с составлением соответствующего акта.</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в редакции постановления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64"/>
    <w:p>
      <w:pPr>
        <w:spacing w:after="0"/>
        <w:ind w:left="0"/>
        <w:jc w:val="both"/>
      </w:pPr>
      <w:r>
        <w:rPr>
          <w:rFonts w:ascii="Times New Roman"/>
          <w:b w:val="false"/>
          <w:i w:val="false"/>
          <w:color w:val="000000"/>
          <w:sz w:val="28"/>
        </w:rPr>
        <w:t>
      17. Граница раздела эксплуатационной ответственности сторон определяется в соответствии с договором между поставщиком и потребителем на каждый вид коммунальных услуг:</w:t>
      </w:r>
    </w:p>
    <w:bookmarkEnd w:id="64"/>
    <w:bookmarkStart w:name="z70" w:id="65"/>
    <w:p>
      <w:pPr>
        <w:spacing w:after="0"/>
        <w:ind w:left="0"/>
        <w:jc w:val="both"/>
      </w:pPr>
      <w:r>
        <w:rPr>
          <w:rFonts w:ascii="Times New Roman"/>
          <w:b w:val="false"/>
          <w:i w:val="false"/>
          <w:color w:val="000000"/>
          <w:sz w:val="28"/>
        </w:rPr>
        <w:t>
      по водоснабжению и (или) водоотведению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bookmarkEnd w:id="65"/>
    <w:bookmarkStart w:name="z71" w:id="66"/>
    <w:p>
      <w:pPr>
        <w:spacing w:after="0"/>
        <w:ind w:left="0"/>
        <w:jc w:val="both"/>
      </w:pPr>
      <w:r>
        <w:rPr>
          <w:rFonts w:ascii="Times New Roman"/>
          <w:b w:val="false"/>
          <w:i w:val="false"/>
          <w:color w:val="000000"/>
          <w:sz w:val="28"/>
        </w:rPr>
        <w:t>
      Границей раздела эксплуатационной ответственности на объектах кондоминиума являются:</w:t>
      </w:r>
    </w:p>
    <w:bookmarkEnd w:id="66"/>
    <w:bookmarkStart w:name="z72" w:id="67"/>
    <w:p>
      <w:pPr>
        <w:spacing w:after="0"/>
        <w:ind w:left="0"/>
        <w:jc w:val="both"/>
      </w:pPr>
      <w:r>
        <w:rPr>
          <w:rFonts w:ascii="Times New Roman"/>
          <w:b w:val="false"/>
          <w:i w:val="false"/>
          <w:color w:val="000000"/>
          <w:sz w:val="28"/>
        </w:rPr>
        <w:t>
      по водоснабжению – разделительный фланец первой задвижки на вводе водопровода в здании;</w:t>
      </w:r>
    </w:p>
    <w:bookmarkEnd w:id="67"/>
    <w:bookmarkStart w:name="z73" w:id="68"/>
    <w:p>
      <w:pPr>
        <w:spacing w:after="0"/>
        <w:ind w:left="0"/>
        <w:jc w:val="both"/>
      </w:pPr>
      <w:r>
        <w:rPr>
          <w:rFonts w:ascii="Times New Roman"/>
          <w:b w:val="false"/>
          <w:i w:val="false"/>
          <w:color w:val="000000"/>
          <w:sz w:val="28"/>
        </w:rPr>
        <w:t>
      по водоотведению – колодец в месте присоединения к сетям водоотведения населенного пункта;</w:t>
      </w:r>
    </w:p>
    <w:bookmarkEnd w:id="68"/>
    <w:bookmarkStart w:name="z74" w:id="69"/>
    <w:p>
      <w:pPr>
        <w:spacing w:after="0"/>
        <w:ind w:left="0"/>
        <w:jc w:val="both"/>
      </w:pPr>
      <w:r>
        <w:rPr>
          <w:rFonts w:ascii="Times New Roman"/>
          <w:b w:val="false"/>
          <w:i w:val="false"/>
          <w:color w:val="000000"/>
          <w:sz w:val="28"/>
        </w:rPr>
        <w:t>
      по теплоснабжению – определяется по первому разделительному фланцу или сварному шву входных задвижек узла управления со стороны источника тепловой энергии;</w:t>
      </w:r>
    </w:p>
    <w:bookmarkEnd w:id="69"/>
    <w:bookmarkStart w:name="z75" w:id="70"/>
    <w:p>
      <w:pPr>
        <w:spacing w:after="0"/>
        <w:ind w:left="0"/>
        <w:jc w:val="both"/>
      </w:pPr>
      <w:r>
        <w:rPr>
          <w:rFonts w:ascii="Times New Roman"/>
          <w:b w:val="false"/>
          <w:i w:val="false"/>
          <w:color w:val="000000"/>
          <w:sz w:val="28"/>
        </w:rPr>
        <w:t>
      по электроснабжению – за содержание, обслуживание и техническое состояние электроустановок напряжением до 1000 В устанавливается:</w:t>
      </w:r>
    </w:p>
    <w:bookmarkEnd w:id="70"/>
    <w:bookmarkStart w:name="z76" w:id="71"/>
    <w:p>
      <w:pPr>
        <w:spacing w:after="0"/>
        <w:ind w:left="0"/>
        <w:jc w:val="both"/>
      </w:pPr>
      <w:r>
        <w:rPr>
          <w:rFonts w:ascii="Times New Roman"/>
          <w:b w:val="false"/>
          <w:i w:val="false"/>
          <w:color w:val="000000"/>
          <w:sz w:val="28"/>
        </w:rPr>
        <w:t>
      1) при воздушном ответвлении – на контактах подключения питающей линии на проходных или конечных изоляторах, установленных на опоре;</w:t>
      </w:r>
    </w:p>
    <w:bookmarkEnd w:id="71"/>
    <w:bookmarkStart w:name="z77" w:id="72"/>
    <w:p>
      <w:pPr>
        <w:spacing w:after="0"/>
        <w:ind w:left="0"/>
        <w:jc w:val="both"/>
      </w:pPr>
      <w:r>
        <w:rPr>
          <w:rFonts w:ascii="Times New Roman"/>
          <w:b w:val="false"/>
          <w:i w:val="false"/>
          <w:color w:val="000000"/>
          <w:sz w:val="28"/>
        </w:rPr>
        <w:t>
      2) при кабельном вводе – на болтовых соединениях наконечников питающего кабеля на вводе в здание.</w:t>
      </w:r>
    </w:p>
    <w:bookmarkEnd w:id="72"/>
    <w:bookmarkStart w:name="z78" w:id="73"/>
    <w:p>
      <w:pPr>
        <w:spacing w:after="0"/>
        <w:ind w:left="0"/>
        <w:jc w:val="both"/>
      </w:pPr>
      <w:r>
        <w:rPr>
          <w:rFonts w:ascii="Times New Roman"/>
          <w:b w:val="false"/>
          <w:i w:val="false"/>
          <w:color w:val="000000"/>
          <w:sz w:val="28"/>
        </w:rPr>
        <w:t xml:space="preserve">
      18. В случаях неисполнения или ненадлежащего исполнения обязательств по договору поставщик или потребитель несут ответственность в соответствии с </w:t>
      </w:r>
      <w:r>
        <w:rPr>
          <w:rFonts w:ascii="Times New Roman"/>
          <w:b w:val="false"/>
          <w:i w:val="false"/>
          <w:color w:val="000000"/>
          <w:sz w:val="28"/>
        </w:rPr>
        <w:t>гражданским законодательством</w:t>
      </w:r>
      <w:r>
        <w:rPr>
          <w:rFonts w:ascii="Times New Roman"/>
          <w:b w:val="false"/>
          <w:i w:val="false"/>
          <w:color w:val="000000"/>
          <w:sz w:val="28"/>
        </w:rPr>
        <w:t xml:space="preserve"> Республики Казахстан.</w:t>
      </w:r>
    </w:p>
    <w:bookmarkEnd w:id="73"/>
    <w:bookmarkStart w:name="z79" w:id="74"/>
    <w:p>
      <w:pPr>
        <w:spacing w:after="0"/>
        <w:ind w:left="0"/>
        <w:jc w:val="both"/>
      </w:pPr>
      <w:r>
        <w:rPr>
          <w:rFonts w:ascii="Times New Roman"/>
          <w:b w:val="false"/>
          <w:i w:val="false"/>
          <w:color w:val="000000"/>
          <w:sz w:val="28"/>
        </w:rPr>
        <w:t xml:space="preserve">
      19. В случае наступления обстоятельств непреодолимой силы (стихийное бедствие или иные обстоятельства, которые невозможно предусмотреть или предотвратить), а также военных действий, забастовок, неисполнение или ненадлежащее исполнение условий договора между поставщиком и потребителем регулируются в соответствии с договором и </w:t>
      </w:r>
      <w:r>
        <w:rPr>
          <w:rFonts w:ascii="Times New Roman"/>
          <w:b w:val="false"/>
          <w:i w:val="false"/>
          <w:color w:val="000000"/>
          <w:sz w:val="28"/>
        </w:rPr>
        <w:t>гражданским законодательством</w:t>
      </w:r>
      <w:r>
        <w:rPr>
          <w:rFonts w:ascii="Times New Roman"/>
          <w:b w:val="false"/>
          <w:i w:val="false"/>
          <w:color w:val="000000"/>
          <w:sz w:val="28"/>
        </w:rPr>
        <w:t xml:space="preserve"> Республики Казахстан.</w:t>
      </w:r>
    </w:p>
    <w:bookmarkEnd w:id="74"/>
    <w:bookmarkStart w:name="z80" w:id="75"/>
    <w:p>
      <w:pPr>
        <w:spacing w:after="0"/>
        <w:ind w:left="0"/>
        <w:jc w:val="both"/>
      </w:pPr>
      <w:r>
        <w:rPr>
          <w:rFonts w:ascii="Times New Roman"/>
          <w:b w:val="false"/>
          <w:i w:val="false"/>
          <w:color w:val="000000"/>
          <w:sz w:val="28"/>
        </w:rPr>
        <w:t xml:space="preserve">
      20. Ответственность за конфиденциальность персональных данных о потребителях возлагается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21 мая 2013 года "О персональных данных и их защите".</w:t>
      </w:r>
    </w:p>
    <w:bookmarkEnd w:id="75"/>
    <w:bookmarkStart w:name="z81" w:id="76"/>
    <w:p>
      <w:pPr>
        <w:spacing w:after="0"/>
        <w:ind w:left="0"/>
        <w:jc w:val="both"/>
      </w:pPr>
      <w:r>
        <w:rPr>
          <w:rFonts w:ascii="Times New Roman"/>
          <w:b w:val="false"/>
          <w:i w:val="false"/>
          <w:color w:val="000000"/>
          <w:sz w:val="28"/>
        </w:rPr>
        <w:t>
      21. Потребитель:</w:t>
      </w:r>
    </w:p>
    <w:bookmarkEnd w:id="76"/>
    <w:bookmarkStart w:name="z82" w:id="77"/>
    <w:p>
      <w:pPr>
        <w:spacing w:after="0"/>
        <w:ind w:left="0"/>
        <w:jc w:val="both"/>
      </w:pPr>
      <w:r>
        <w:rPr>
          <w:rFonts w:ascii="Times New Roman"/>
          <w:b w:val="false"/>
          <w:i w:val="false"/>
          <w:color w:val="000000"/>
          <w:sz w:val="28"/>
        </w:rPr>
        <w:t>
      1) получает коммунальные услуги установленного качества, безопасных для его жизни и здоровья, не причиняющих вреда его имуществу;</w:t>
      </w:r>
    </w:p>
    <w:bookmarkEnd w:id="77"/>
    <w:bookmarkStart w:name="z83" w:id="78"/>
    <w:p>
      <w:pPr>
        <w:spacing w:after="0"/>
        <w:ind w:left="0"/>
        <w:jc w:val="both"/>
      </w:pPr>
      <w:r>
        <w:rPr>
          <w:rFonts w:ascii="Times New Roman"/>
          <w:b w:val="false"/>
          <w:i w:val="false"/>
          <w:color w:val="000000"/>
          <w:sz w:val="28"/>
        </w:rPr>
        <w:t>
      2) получает информацию о порядке установления цен (тарифов) на услуги от соответствующих государственных органов, которые осуществляют контроль этих показателей;</w:t>
      </w:r>
    </w:p>
    <w:bookmarkEnd w:id="78"/>
    <w:bookmarkStart w:name="z84" w:id="79"/>
    <w:p>
      <w:pPr>
        <w:spacing w:after="0"/>
        <w:ind w:left="0"/>
        <w:jc w:val="both"/>
      </w:pPr>
      <w:r>
        <w:rPr>
          <w:rFonts w:ascii="Times New Roman"/>
          <w:b w:val="false"/>
          <w:i w:val="false"/>
          <w:color w:val="000000"/>
          <w:sz w:val="28"/>
        </w:rPr>
        <w:t>
      3) требует от поставщика возмещения в полном объеме убытков и вреда, причиненного жизни, здоровью либо имуществу по вине поставщика вследствие недостатков в предоставлении коммунальных услуг, а также возмещения морального вреда;</w:t>
      </w:r>
    </w:p>
    <w:bookmarkEnd w:id="79"/>
    <w:bookmarkStart w:name="z85" w:id="80"/>
    <w:p>
      <w:pPr>
        <w:spacing w:after="0"/>
        <w:ind w:left="0"/>
        <w:jc w:val="both"/>
      </w:pPr>
      <w:r>
        <w:rPr>
          <w:rFonts w:ascii="Times New Roman"/>
          <w:b w:val="false"/>
          <w:i w:val="false"/>
          <w:color w:val="000000"/>
          <w:sz w:val="28"/>
        </w:rPr>
        <w:t>
      4) требует от поставщика перерасчета по оплате услуги по снабжению тепловой энергией, электрической энергией и водой и возмещения реального ущерба, причиненного недопоставкой или поставкой некачественной коммунальной услуги, в соответствии с условиями договора;</w:t>
      </w:r>
    </w:p>
    <w:bookmarkEnd w:id="80"/>
    <w:bookmarkStart w:name="z86" w:id="81"/>
    <w:p>
      <w:pPr>
        <w:spacing w:after="0"/>
        <w:ind w:left="0"/>
        <w:jc w:val="both"/>
      </w:pPr>
      <w:r>
        <w:rPr>
          <w:rFonts w:ascii="Times New Roman"/>
          <w:b w:val="false"/>
          <w:i w:val="false"/>
          <w:color w:val="000000"/>
          <w:sz w:val="28"/>
        </w:rPr>
        <w:t>
      5) использует энергию и воду в необходимом ему количестве при условии своевременной оплаты и не превышения мощности, разрешенной для присоединения по техническим условиям;</w:t>
      </w:r>
    </w:p>
    <w:bookmarkEnd w:id="81"/>
    <w:bookmarkStart w:name="z87" w:id="82"/>
    <w:p>
      <w:pPr>
        <w:spacing w:after="0"/>
        <w:ind w:left="0"/>
        <w:jc w:val="both"/>
      </w:pPr>
      <w:r>
        <w:rPr>
          <w:rFonts w:ascii="Times New Roman"/>
          <w:b w:val="false"/>
          <w:i w:val="false"/>
          <w:color w:val="000000"/>
          <w:sz w:val="28"/>
        </w:rPr>
        <w:t xml:space="preserve">
      6) сменяет энергоснабжающую организацию в порядке установленном в Правилах организации и функционирования розничного рынка электрической энергии, а также предоставления услуг на данном рынке,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20 февраля 2015 года № 111, в том числе путем подачи заявления через объекты информатизации в сфере жилищных отношений и жилищно-коммунального хозяйства.</w:t>
      </w:r>
    </w:p>
    <w:bookmarkEnd w:id="82"/>
    <w:bookmarkStart w:name="z88" w:id="83"/>
    <w:p>
      <w:pPr>
        <w:spacing w:after="0"/>
        <w:ind w:left="0"/>
        <w:jc w:val="both"/>
      </w:pPr>
      <w:r>
        <w:rPr>
          <w:rFonts w:ascii="Times New Roman"/>
          <w:b w:val="false"/>
          <w:i w:val="false"/>
          <w:color w:val="000000"/>
          <w:sz w:val="28"/>
        </w:rPr>
        <w:t>
      7) обеспечивает доступ представителей поставщика для устранения аварий, проверки приборов учета, и снятия показаний приборов учета и контроля;</w:t>
      </w:r>
    </w:p>
    <w:bookmarkEnd w:id="83"/>
    <w:bookmarkStart w:name="z89" w:id="84"/>
    <w:p>
      <w:pPr>
        <w:spacing w:after="0"/>
        <w:ind w:left="0"/>
        <w:jc w:val="both"/>
      </w:pPr>
      <w:r>
        <w:rPr>
          <w:rFonts w:ascii="Times New Roman"/>
          <w:b w:val="false"/>
          <w:i w:val="false"/>
          <w:color w:val="000000"/>
          <w:sz w:val="28"/>
        </w:rPr>
        <w:t>
      8) при раздельном сборе коммунальных отходов, в зависимости от типа и состава, осуществлять складирование в контейнерах и другие емкости, предусмотренные для определенных видов отходов.</w:t>
      </w:r>
    </w:p>
    <w:bookmarkEnd w:id="84"/>
    <w:bookmarkStart w:name="z145" w:id="85"/>
    <w:p>
      <w:pPr>
        <w:spacing w:after="0"/>
        <w:ind w:left="0"/>
        <w:jc w:val="both"/>
      </w:pPr>
      <w:r>
        <w:rPr>
          <w:rFonts w:ascii="Times New Roman"/>
          <w:b w:val="false"/>
          <w:i w:val="false"/>
          <w:color w:val="000000"/>
          <w:sz w:val="28"/>
        </w:rPr>
        <w:t>
      9) получает электронную версию единого платежного документа из "Единой платформы ЖКХ";</w:t>
      </w:r>
    </w:p>
    <w:bookmarkEnd w:id="85"/>
    <w:bookmarkStart w:name="z146" w:id="86"/>
    <w:p>
      <w:pPr>
        <w:spacing w:after="0"/>
        <w:ind w:left="0"/>
        <w:jc w:val="both"/>
      </w:pPr>
      <w:r>
        <w:rPr>
          <w:rFonts w:ascii="Times New Roman"/>
          <w:b w:val="false"/>
          <w:i w:val="false"/>
          <w:color w:val="000000"/>
          <w:sz w:val="28"/>
        </w:rPr>
        <w:t>
      10) в случае необходимости организация доставки платежного документа в бумажном виде осуществляется ЕРЦ. При этом бумажный платежный документ доставляется при наличии подписанного потребителем заявления на получение платежного документа в бумажном виде.</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изменениями, внесенным постановлением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87"/>
    <w:p>
      <w:pPr>
        <w:spacing w:after="0"/>
        <w:ind w:left="0"/>
        <w:jc w:val="both"/>
      </w:pPr>
      <w:r>
        <w:rPr>
          <w:rFonts w:ascii="Times New Roman"/>
          <w:b w:val="false"/>
          <w:i w:val="false"/>
          <w:color w:val="000000"/>
          <w:sz w:val="28"/>
        </w:rPr>
        <w:t>
      22. Поставщик:</w:t>
      </w:r>
    </w:p>
    <w:bookmarkEnd w:id="87"/>
    <w:bookmarkStart w:name="z91" w:id="88"/>
    <w:p>
      <w:pPr>
        <w:spacing w:after="0"/>
        <w:ind w:left="0"/>
        <w:jc w:val="both"/>
      </w:pPr>
      <w:r>
        <w:rPr>
          <w:rFonts w:ascii="Times New Roman"/>
          <w:b w:val="false"/>
          <w:i w:val="false"/>
          <w:color w:val="000000"/>
          <w:sz w:val="28"/>
        </w:rPr>
        <w:t>
      1) осуществляет контроль потребления и оплаты за предоставленные коммунальные услуги;</w:t>
      </w:r>
    </w:p>
    <w:bookmarkEnd w:id="88"/>
    <w:bookmarkStart w:name="z92" w:id="89"/>
    <w:p>
      <w:pPr>
        <w:spacing w:after="0"/>
        <w:ind w:left="0"/>
        <w:jc w:val="both"/>
      </w:pPr>
      <w:r>
        <w:rPr>
          <w:rFonts w:ascii="Times New Roman"/>
          <w:b w:val="false"/>
          <w:i w:val="false"/>
          <w:color w:val="000000"/>
          <w:sz w:val="28"/>
        </w:rPr>
        <w:t>
      2) ежемесячно предоставляет в ЕРЦ информацию, необходимую для формирования единого платежного документа в электронной форме, за оказанные потребителю коммунальные и дополнительные услуги на основании заключенных договоров;</w:t>
      </w:r>
    </w:p>
    <w:bookmarkEnd w:id="89"/>
    <w:bookmarkStart w:name="z93" w:id="90"/>
    <w:p>
      <w:pPr>
        <w:spacing w:after="0"/>
        <w:ind w:left="0"/>
        <w:jc w:val="both"/>
      </w:pPr>
      <w:r>
        <w:rPr>
          <w:rFonts w:ascii="Times New Roman"/>
          <w:b w:val="false"/>
          <w:i w:val="false"/>
          <w:color w:val="000000"/>
          <w:sz w:val="28"/>
        </w:rPr>
        <w:t>
      3) информирует потребителя о тарифах на услуги, условиях оплаты, режиме предоставления услуг, их потребительских свойствах, адреса и номера телефонов диспетчерской, аварийно-диспетчерской службы поставщика, путем предоставления сведений на сайте поставщика в сети Интернет либо через объекты информатизации в сфере жилищных отношений и жилищно-коммунального хозяйства либо на досках объявлений, расположенных в помещении поставщика в месте, доступном для всех потребителей;</w:t>
      </w:r>
    </w:p>
    <w:bookmarkEnd w:id="90"/>
    <w:bookmarkStart w:name="z94" w:id="91"/>
    <w:p>
      <w:pPr>
        <w:spacing w:after="0"/>
        <w:ind w:left="0"/>
        <w:jc w:val="both"/>
      </w:pPr>
      <w:r>
        <w:rPr>
          <w:rFonts w:ascii="Times New Roman"/>
          <w:b w:val="false"/>
          <w:i w:val="false"/>
          <w:color w:val="000000"/>
          <w:sz w:val="28"/>
        </w:rPr>
        <w:t>
      4) предоставляет информацию о платежных документах, качестве и объемах предоставляемых коммунальных услуг ежемесячно через объекты информатизации в сфере жилищных отношений и жилищно-коммунального хозяйства для централизованного сбора, анализа и хранения, обеспечения сохранности и конфиденциальности электронных информационных ресурсов в целях дальнейшего размещения на объектах информатизации в сфере жилищных отношений и жилищно-коммунального хозяйства;</w:t>
      </w:r>
    </w:p>
    <w:bookmarkEnd w:id="91"/>
    <w:bookmarkStart w:name="z95" w:id="92"/>
    <w:p>
      <w:pPr>
        <w:spacing w:after="0"/>
        <w:ind w:left="0"/>
        <w:jc w:val="both"/>
      </w:pPr>
      <w:r>
        <w:rPr>
          <w:rFonts w:ascii="Times New Roman"/>
          <w:b w:val="false"/>
          <w:i w:val="false"/>
          <w:color w:val="000000"/>
          <w:sz w:val="28"/>
        </w:rPr>
        <w:t>
      5) заключает с потребителем индивидуальные и (или) публичные договора на каждый вид предоставляемых коммунальных услуг в соответствии с действующим законодательством Республики Казахстан;</w:t>
      </w:r>
    </w:p>
    <w:bookmarkEnd w:id="92"/>
    <w:bookmarkStart w:name="z96" w:id="93"/>
    <w:p>
      <w:pPr>
        <w:spacing w:after="0"/>
        <w:ind w:left="0"/>
        <w:jc w:val="both"/>
      </w:pPr>
      <w:r>
        <w:rPr>
          <w:rFonts w:ascii="Times New Roman"/>
          <w:b w:val="false"/>
          <w:i w:val="false"/>
          <w:color w:val="000000"/>
          <w:sz w:val="28"/>
        </w:rPr>
        <w:t>
      6) предоставляет потребителю коммунальные услуги, соответствующие национальным, государственным стандартам, санитарно-эпидемиологическим требованиям, техническим регламентами и нормативным правовым актам;</w:t>
      </w:r>
    </w:p>
    <w:bookmarkEnd w:id="93"/>
    <w:bookmarkStart w:name="z97" w:id="94"/>
    <w:p>
      <w:pPr>
        <w:spacing w:after="0"/>
        <w:ind w:left="0"/>
        <w:jc w:val="both"/>
      </w:pPr>
      <w:r>
        <w:rPr>
          <w:rFonts w:ascii="Times New Roman"/>
          <w:b w:val="false"/>
          <w:i w:val="false"/>
          <w:color w:val="000000"/>
          <w:sz w:val="28"/>
        </w:rPr>
        <w:t>
      7) в течение трех календарных дней со дня подачи заявления потребителем о снижении качества услуги принять все меры по восстановлению качества и выполнить перерасчет;</w:t>
      </w:r>
    </w:p>
    <w:bookmarkEnd w:id="94"/>
    <w:bookmarkStart w:name="z98" w:id="95"/>
    <w:p>
      <w:pPr>
        <w:spacing w:after="0"/>
        <w:ind w:left="0"/>
        <w:jc w:val="both"/>
      </w:pPr>
      <w:r>
        <w:rPr>
          <w:rFonts w:ascii="Times New Roman"/>
          <w:b w:val="false"/>
          <w:i w:val="false"/>
          <w:color w:val="000000"/>
          <w:sz w:val="28"/>
        </w:rPr>
        <w:t xml:space="preserve">
      8) не отказывает в предоставлении коммунальных услуг и не ограничивает потребителя в получении коммунальных услуг по причинам невыполнения требований другими потребителями, а также по причинам, не предусмотренных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w:t>
      </w:r>
    </w:p>
    <w:bookmarkEnd w:id="95"/>
    <w:bookmarkStart w:name="z99" w:id="96"/>
    <w:p>
      <w:pPr>
        <w:spacing w:after="0"/>
        <w:ind w:left="0"/>
        <w:jc w:val="both"/>
      </w:pPr>
      <w:r>
        <w:rPr>
          <w:rFonts w:ascii="Times New Roman"/>
          <w:b w:val="false"/>
          <w:i w:val="false"/>
          <w:color w:val="000000"/>
          <w:sz w:val="28"/>
        </w:rPr>
        <w:t>
      9) не взимает с потребителя дополнительную плату за энергию и воду, отпущенную с повышенными параметрами.</w:t>
      </w:r>
    </w:p>
    <w:bookmarkEnd w:id="96"/>
    <w:bookmarkStart w:name="z147" w:id="97"/>
    <w:p>
      <w:pPr>
        <w:spacing w:after="0"/>
        <w:ind w:left="0"/>
        <w:jc w:val="both"/>
      </w:pPr>
      <w:r>
        <w:rPr>
          <w:rFonts w:ascii="Times New Roman"/>
          <w:b w:val="false"/>
          <w:i w:val="false"/>
          <w:color w:val="000000"/>
          <w:sz w:val="28"/>
        </w:rPr>
        <w:t>
      10) несет ответственность перед потребителями за достоверность и корректность передаваемых данных в ЕРЦ, в том числе включая соответствие тарифам, объемам услуг, условиям договоров, данным приборов учета, нормативам потребления и другим параметрам. Также он сверяет информацию с договорами и учетными документами, выявляет и устраняет ошибки, включая арифметические погрешности, некорректные даты и тарифы.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изменениями, внесенным постановлением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98"/>
    <w:p>
      <w:pPr>
        <w:spacing w:after="0"/>
        <w:ind w:left="0"/>
        <w:jc w:val="left"/>
      </w:pPr>
      <w:r>
        <w:rPr>
          <w:rFonts w:ascii="Times New Roman"/>
          <w:b/>
          <w:i w:val="false"/>
          <w:color w:val="000000"/>
        </w:rPr>
        <w:t xml:space="preserve"> Глава 4. Порядок расчета и оплаты коммунальных услуг</w:t>
      </w:r>
    </w:p>
    <w:bookmarkEnd w:id="98"/>
    <w:bookmarkStart w:name="z101" w:id="99"/>
    <w:p>
      <w:pPr>
        <w:spacing w:after="0"/>
        <w:ind w:left="0"/>
        <w:jc w:val="both"/>
      </w:pPr>
      <w:r>
        <w:rPr>
          <w:rFonts w:ascii="Times New Roman"/>
          <w:b w:val="false"/>
          <w:i w:val="false"/>
          <w:color w:val="000000"/>
          <w:sz w:val="28"/>
        </w:rPr>
        <w:t xml:space="preserve">
      23. Потребитель производит оплату за коммунальные услуги по единому платежному документу по форме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настоящим Правилам.</w:t>
      </w:r>
    </w:p>
    <w:bookmarkEnd w:id="99"/>
    <w:bookmarkStart w:name="z102" w:id="100"/>
    <w:p>
      <w:pPr>
        <w:spacing w:after="0"/>
        <w:ind w:left="0"/>
        <w:jc w:val="both"/>
      </w:pPr>
      <w:r>
        <w:rPr>
          <w:rFonts w:ascii="Times New Roman"/>
          <w:b w:val="false"/>
          <w:i w:val="false"/>
          <w:color w:val="000000"/>
          <w:sz w:val="28"/>
        </w:rPr>
        <w:t>
      24. Прием платежей за коммунальные услуги осуществляется через собственные кассы поставщиков и (или) банки второго уровня, платежные организации, а также через кассы оператора почтовой связи, осуществляющего почтовые переводы денежных средств.</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в редакции постановления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101"/>
    <w:p>
      <w:pPr>
        <w:spacing w:after="0"/>
        <w:ind w:left="0"/>
        <w:jc w:val="both"/>
      </w:pPr>
      <w:r>
        <w:rPr>
          <w:rFonts w:ascii="Times New Roman"/>
          <w:b w:val="false"/>
          <w:i w:val="false"/>
          <w:color w:val="000000"/>
          <w:sz w:val="28"/>
        </w:rPr>
        <w:t>
      24-1. ЕРЦ аккумулирует денежные средства, поступившие на основе Единого платежного документа, исключительно на специальных транзитных счетах финансовых организаций. Перечисление средств поставщикам осуществляется в течение трех рабочих дней после обработки ЕРЦ данных о фактически поступивших от потребителей оплатах.</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Постановление дополнено пунктом 24-1 в соответствии с постановлением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 w:id="102"/>
    <w:p>
      <w:pPr>
        <w:spacing w:after="0"/>
        <w:ind w:left="0"/>
        <w:jc w:val="both"/>
      </w:pPr>
      <w:r>
        <w:rPr>
          <w:rFonts w:ascii="Times New Roman"/>
          <w:b w:val="false"/>
          <w:i w:val="false"/>
          <w:color w:val="000000"/>
          <w:sz w:val="28"/>
        </w:rPr>
        <w:t>
      24-2. Банки второго уровня или организации, осуществляющие отдельные виды банковских операций, обеспечивают сохранность денежных средств на транзитном счете до их распределения на расчетные счета поставщиков.</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Постановление дополнено пунктом 24-2 в соответствии с постановлением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 w:id="103"/>
    <w:p>
      <w:pPr>
        <w:spacing w:after="0"/>
        <w:ind w:left="0"/>
        <w:jc w:val="both"/>
      </w:pPr>
      <w:r>
        <w:rPr>
          <w:rFonts w:ascii="Times New Roman"/>
          <w:b w:val="false"/>
          <w:i w:val="false"/>
          <w:color w:val="000000"/>
          <w:sz w:val="28"/>
        </w:rPr>
        <w:t>
      24-3. В случае несвоевременного перечисления денежных средств с специального транзитного счета поставщикам, начисление и уплата пени определяется условиями договоров на оказание расчетно-кассовых услуг, заключаемых между ЕРЦ и финансовыми организациями, в том числе банками второго уровня и организациями, осуществляющими отдельные виды банковских операций, в которых открыт транзитный счет.</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Постановление дополнено пунктом 24-3 в соответствии с постановлением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 w:id="104"/>
    <w:p>
      <w:pPr>
        <w:spacing w:after="0"/>
        <w:ind w:left="0"/>
        <w:jc w:val="both"/>
      </w:pPr>
      <w:r>
        <w:rPr>
          <w:rFonts w:ascii="Times New Roman"/>
          <w:b w:val="false"/>
          <w:i w:val="false"/>
          <w:color w:val="000000"/>
          <w:sz w:val="28"/>
        </w:rPr>
        <w:t>
      25. Сроки оплаты за коммунальные услуги определяются договором между потребителем и поставщиком, при этом оплата производится не позднее двадцать пятого числа месяца, следующего за расчетным, если иное не предусмотрено соглашением сторон.</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в редакции постановления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105"/>
    <w:p>
      <w:pPr>
        <w:spacing w:after="0"/>
        <w:ind w:left="0"/>
        <w:jc w:val="both"/>
      </w:pPr>
      <w:r>
        <w:rPr>
          <w:rFonts w:ascii="Times New Roman"/>
          <w:b w:val="false"/>
          <w:i w:val="false"/>
          <w:color w:val="000000"/>
          <w:sz w:val="28"/>
        </w:rPr>
        <w:t>
      26. Снятие показаний приборов учета производится с 20 по 30 число ежемесячно поставщиком или его представителем при предъявлении служебного удостоверения, либо через устройства дистанционной передачи данных.</w:t>
      </w:r>
    </w:p>
    <w:bookmarkEnd w:id="105"/>
    <w:bookmarkStart w:name="z105" w:id="106"/>
    <w:p>
      <w:pPr>
        <w:spacing w:after="0"/>
        <w:ind w:left="0"/>
        <w:jc w:val="both"/>
      </w:pPr>
      <w:r>
        <w:rPr>
          <w:rFonts w:ascii="Times New Roman"/>
          <w:b w:val="false"/>
          <w:i w:val="false"/>
          <w:color w:val="000000"/>
          <w:sz w:val="28"/>
        </w:rPr>
        <w:t xml:space="preserve">
      27. Передача показаний приборов учета потребителем осуществляется самостоятельно в соответствии с условиями заключенного договора, а также через личный кабинет потребителя объекта информатизации в сфере жилищных отношений и жилищно-коммунального хозяйства, мобильное приложение или интернет страницы объекта информатизации в сфере жилищных отношений и жилищно-коммунального хозяйства в соответствии с правилами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 утверждаемого уполномоченным органом в соответствии с подпунктом 10-24) </w:t>
      </w:r>
      <w:r>
        <w:rPr>
          <w:rFonts w:ascii="Times New Roman"/>
          <w:b w:val="false"/>
          <w:i w:val="false"/>
          <w:color w:val="000000"/>
          <w:sz w:val="28"/>
        </w:rPr>
        <w:t>статьи 10-2</w:t>
      </w:r>
      <w:r>
        <w:rPr>
          <w:rFonts w:ascii="Times New Roman"/>
          <w:b w:val="false"/>
          <w:i w:val="false"/>
          <w:color w:val="000000"/>
          <w:sz w:val="28"/>
        </w:rPr>
        <w:t xml:space="preserve"> Закона Республики Казахстан "О жилищных отношениях".</w:t>
      </w:r>
    </w:p>
    <w:bookmarkEnd w:id="106"/>
    <w:bookmarkStart w:name="z106" w:id="107"/>
    <w:p>
      <w:pPr>
        <w:spacing w:after="0"/>
        <w:ind w:left="0"/>
        <w:jc w:val="both"/>
      </w:pPr>
      <w:r>
        <w:rPr>
          <w:rFonts w:ascii="Times New Roman"/>
          <w:b w:val="false"/>
          <w:i w:val="false"/>
          <w:color w:val="000000"/>
          <w:sz w:val="28"/>
        </w:rPr>
        <w:t xml:space="preserve">
      28. Объем потребленных услуг по электроснабжению, теплоснабжению, водоснабжению и водоотведению потребленных, на содержание общего имущества объекта кондоминиума, определяется на основании показаний общедомовых приборов учета, а при их временном отсутствии – по установленной мощности либо по нормам потребления, утверждаемым местным исполнительным органом в соответствии с подпунктом 34) </w:t>
      </w:r>
      <w:r>
        <w:rPr>
          <w:rFonts w:ascii="Times New Roman"/>
          <w:b w:val="false"/>
          <w:i w:val="false"/>
          <w:color w:val="000000"/>
          <w:sz w:val="28"/>
        </w:rPr>
        <w:t>пункта 1</w:t>
      </w:r>
      <w:r>
        <w:rPr>
          <w:rFonts w:ascii="Times New Roman"/>
          <w:b w:val="false"/>
          <w:i w:val="false"/>
          <w:color w:val="000000"/>
          <w:sz w:val="28"/>
        </w:rPr>
        <w:t xml:space="preserve"> статьи 27 Закона Республики Казахстан "О местном государственном управлении и самоуправлении в Республике Казахстан".</w:t>
      </w:r>
    </w:p>
    <w:bookmarkEnd w:id="107"/>
    <w:bookmarkStart w:name="z107" w:id="108"/>
    <w:p>
      <w:pPr>
        <w:spacing w:after="0"/>
        <w:ind w:left="0"/>
        <w:jc w:val="both"/>
      </w:pPr>
      <w:r>
        <w:rPr>
          <w:rFonts w:ascii="Times New Roman"/>
          <w:b w:val="false"/>
          <w:i w:val="false"/>
          <w:color w:val="000000"/>
          <w:sz w:val="28"/>
        </w:rPr>
        <w:t>
      29. При установке общедомовых приборов учета не на границе раздела эксплуатационной ответственности сторон, потери на участке сети от границы раздела до места установки приборов учета относятся на договорной основе владельцу, на балансе которого находится указанный участок сети.</w:t>
      </w:r>
    </w:p>
    <w:bookmarkEnd w:id="108"/>
    <w:bookmarkStart w:name="z108" w:id="109"/>
    <w:p>
      <w:pPr>
        <w:spacing w:after="0"/>
        <w:ind w:left="0"/>
        <w:jc w:val="both"/>
      </w:pPr>
      <w:r>
        <w:rPr>
          <w:rFonts w:ascii="Times New Roman"/>
          <w:b w:val="false"/>
          <w:i w:val="false"/>
          <w:color w:val="000000"/>
          <w:sz w:val="28"/>
        </w:rPr>
        <w:t>
      30. Вопрос оплаты коммунальных услуг за содержание общего имущества многоквартирного жилого дома через председателя объединения собственников имущества или субъекта управления объектом кондоминиума или напрямую поставщику коммунальных услуг принимается на собрании собственников квартир, нежилых помещений.</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в редакции постановления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 w:id="110"/>
    <w:p>
      <w:pPr>
        <w:spacing w:after="0"/>
        <w:ind w:left="0"/>
        <w:jc w:val="both"/>
      </w:pPr>
      <w:r>
        <w:rPr>
          <w:rFonts w:ascii="Times New Roman"/>
          <w:b w:val="false"/>
          <w:i w:val="false"/>
          <w:color w:val="000000"/>
          <w:sz w:val="28"/>
        </w:rPr>
        <w:t>
      31. Вопрос оплаты коммунальных услуг за содержание общего имущества многоквартирного жилого дома через председателя объединения собственников имущества или доверенного лица простого товарищества либо управляющего многоквартирным жилым домом или управляющей компанией или напрямую поставщику коммунальных услуг принимается на собрании собственников квартир, нежилых помещений.</w:t>
      </w:r>
    </w:p>
    <w:bookmarkEnd w:id="110"/>
    <w:bookmarkStart w:name="z151" w:id="111"/>
    <w:p>
      <w:pPr>
        <w:spacing w:after="0"/>
        <w:ind w:left="0"/>
        <w:jc w:val="left"/>
      </w:pPr>
      <w:r>
        <w:rPr>
          <w:rFonts w:ascii="Times New Roman"/>
          <w:b/>
          <w:i w:val="false"/>
          <w:color w:val="000000"/>
        </w:rPr>
        <w:t xml:space="preserve"> Глава 4-1. Требования и порядок работы ЕРЦ.</w:t>
      </w:r>
    </w:p>
    <w:bookmarkEnd w:id="111"/>
    <w:p>
      <w:pPr>
        <w:spacing w:after="0"/>
        <w:ind w:left="0"/>
        <w:jc w:val="both"/>
      </w:pPr>
      <w:r>
        <w:rPr>
          <w:rFonts w:ascii="Times New Roman"/>
          <w:b w:val="false"/>
          <w:i w:val="false"/>
          <w:color w:val="ff0000"/>
          <w:sz w:val="28"/>
        </w:rPr>
        <w:t xml:space="preserve">
      Сноска. Постановление дополнено Главой 4-1 в соответствии с постановлением акимата района Алтай Восточно-Казахстанской области от 28.01.2026 </w:t>
      </w:r>
      <w:r>
        <w:rPr>
          <w:rFonts w:ascii="Times New Roman"/>
          <w:b w:val="false"/>
          <w:i w:val="false"/>
          <w:color w:val="ff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2" w:id="112"/>
    <w:p>
      <w:pPr>
        <w:spacing w:after="0"/>
        <w:ind w:left="0"/>
        <w:jc w:val="both"/>
      </w:pPr>
      <w:r>
        <w:rPr>
          <w:rFonts w:ascii="Times New Roman"/>
          <w:b w:val="false"/>
          <w:i w:val="false"/>
          <w:color w:val="000000"/>
          <w:sz w:val="28"/>
        </w:rPr>
        <w:t>
      31-1. Государственное учреждение "Отдел жилищно-коммунального хозяйства, пассажирского транспорта, автомобильных дорог и жилищной инспекции района Алтай" организуют конкурс по отбору ЕРЦ на основании утвержденных критериев, соответствующих требованиям законодательства.</w:t>
      </w:r>
    </w:p>
    <w:bookmarkEnd w:id="112"/>
    <w:bookmarkStart w:name="z153" w:id="113"/>
    <w:p>
      <w:pPr>
        <w:spacing w:after="0"/>
        <w:ind w:left="0"/>
        <w:jc w:val="both"/>
      </w:pPr>
      <w:r>
        <w:rPr>
          <w:rFonts w:ascii="Times New Roman"/>
          <w:b w:val="false"/>
          <w:i w:val="false"/>
          <w:color w:val="000000"/>
          <w:sz w:val="28"/>
        </w:rPr>
        <w:t>
      31-2. На территории района Алтай государственным учреждением "Отдел жилищно-коммунального хозяйства, пассажирского транспорта, автомобильных дорог и жилищной инспекции района Алтай" может быть определен один или несколько ЕРЦ, которые осуществляют деятельность в пределах района, города районного значения и сельские населенные пункты. ЕРЦ объединяет все начисления от поставщиков в один платежный документ, который выставляется потребителю. Определение ЕРЦ осуществляется на конкурсной основе в соответствии с действующим законодательством.</w:t>
      </w:r>
    </w:p>
    <w:bookmarkEnd w:id="113"/>
    <w:bookmarkStart w:name="z154" w:id="114"/>
    <w:p>
      <w:pPr>
        <w:spacing w:after="0"/>
        <w:ind w:left="0"/>
        <w:jc w:val="both"/>
      </w:pPr>
      <w:r>
        <w:rPr>
          <w:rFonts w:ascii="Times New Roman"/>
          <w:b w:val="false"/>
          <w:i w:val="false"/>
          <w:color w:val="000000"/>
          <w:sz w:val="28"/>
        </w:rPr>
        <w:t>
      31-3. ЕРЦ создаются в форме субъектов предпринимательской деятельности, включая государственные коммунальные предприятия на праве хозяйственного ведения, либо в иной организационно-правовой форме, предусмотренной законодательством и решением акимата района Алтай.</w:t>
      </w:r>
    </w:p>
    <w:bookmarkEnd w:id="114"/>
    <w:bookmarkStart w:name="z155" w:id="115"/>
    <w:p>
      <w:pPr>
        <w:spacing w:after="0"/>
        <w:ind w:left="0"/>
        <w:jc w:val="both"/>
      </w:pPr>
      <w:r>
        <w:rPr>
          <w:rFonts w:ascii="Times New Roman"/>
          <w:b w:val="false"/>
          <w:i w:val="false"/>
          <w:color w:val="000000"/>
          <w:sz w:val="28"/>
        </w:rPr>
        <w:t>
      31-4. ЕРЦ обеспечивает обслуживание базы данных абонентов, открывает личные кабинеты для потребителей, формирует и предоставляет отчетность поставщикам, осуществляет ежемесячную передачу информации о плановых начислениях и фактических оплатах, а также через интеграцию с "ИС централизованного сбора" обеспечивает доступ к данным о потребителях, с учетом соблюдения единых требований в области информационно-коммуникационных технологий и обеспечения информационной безопасности, установленных законодательством Республики Казахстан.</w:t>
      </w:r>
    </w:p>
    <w:bookmarkEnd w:id="115"/>
    <w:bookmarkStart w:name="z156" w:id="116"/>
    <w:p>
      <w:pPr>
        <w:spacing w:after="0"/>
        <w:ind w:left="0"/>
        <w:jc w:val="both"/>
      </w:pPr>
      <w:r>
        <w:rPr>
          <w:rFonts w:ascii="Times New Roman"/>
          <w:b w:val="false"/>
          <w:i w:val="false"/>
          <w:color w:val="000000"/>
          <w:sz w:val="28"/>
        </w:rPr>
        <w:t>
      31-5. ЕРЦ осуществляет проверку достоверности сведений о расчетных счетах, представленных поставщиком.</w:t>
      </w:r>
    </w:p>
    <w:bookmarkEnd w:id="116"/>
    <w:bookmarkStart w:name="z157" w:id="117"/>
    <w:p>
      <w:pPr>
        <w:spacing w:after="0"/>
        <w:ind w:left="0"/>
        <w:jc w:val="both"/>
      </w:pPr>
      <w:r>
        <w:rPr>
          <w:rFonts w:ascii="Times New Roman"/>
          <w:b w:val="false"/>
          <w:i w:val="false"/>
          <w:color w:val="000000"/>
          <w:sz w:val="28"/>
        </w:rPr>
        <w:t>
      31-6. ЕРЦ использует биллинг либо привлекает внешнюю организацию (биллинговую компанию), обладающую необходимыми программно-техническими средствами и квалифицированными специалистами, обеспечивающими надлежащие выполнение функций с соответствие с установленными требованиями.</w:t>
      </w:r>
    </w:p>
    <w:bookmarkEnd w:id="117"/>
    <w:bookmarkStart w:name="z158" w:id="118"/>
    <w:p>
      <w:pPr>
        <w:spacing w:after="0"/>
        <w:ind w:left="0"/>
        <w:jc w:val="both"/>
      </w:pPr>
      <w:r>
        <w:rPr>
          <w:rFonts w:ascii="Times New Roman"/>
          <w:b w:val="false"/>
          <w:i w:val="false"/>
          <w:color w:val="000000"/>
          <w:sz w:val="28"/>
        </w:rPr>
        <w:t>
      31-7. ЕРЦ несет полную ответственность за соответствие информации, предоставленной Поставщиком и выставленным счетам.</w:t>
      </w:r>
    </w:p>
    <w:bookmarkEnd w:id="118"/>
    <w:bookmarkStart w:name="z159" w:id="119"/>
    <w:p>
      <w:pPr>
        <w:spacing w:after="0"/>
        <w:ind w:left="0"/>
        <w:jc w:val="both"/>
      </w:pPr>
      <w:r>
        <w:rPr>
          <w:rFonts w:ascii="Times New Roman"/>
          <w:b w:val="false"/>
          <w:i w:val="false"/>
          <w:color w:val="000000"/>
          <w:sz w:val="28"/>
        </w:rPr>
        <w:t>
      31-8. Плановые внутренние проверки корректности расчетов проводятся не реже одного раза в квартал, внеплановые - при поступлении обращений от потребителей или уполномоченных органов.</w:t>
      </w:r>
    </w:p>
    <w:bookmarkEnd w:id="119"/>
    <w:bookmarkStart w:name="z160" w:id="120"/>
    <w:p>
      <w:pPr>
        <w:spacing w:after="0"/>
        <w:ind w:left="0"/>
        <w:jc w:val="both"/>
      </w:pPr>
      <w:r>
        <w:rPr>
          <w:rFonts w:ascii="Times New Roman"/>
          <w:b w:val="false"/>
          <w:i w:val="false"/>
          <w:color w:val="000000"/>
          <w:sz w:val="28"/>
        </w:rPr>
        <w:t>
      31-9. В случае выявления несоответствий ЕРЦ инициирует:</w:t>
      </w:r>
    </w:p>
    <w:bookmarkEnd w:id="120"/>
    <w:bookmarkStart w:name="z161" w:id="121"/>
    <w:p>
      <w:pPr>
        <w:spacing w:after="0"/>
        <w:ind w:left="0"/>
        <w:jc w:val="both"/>
      </w:pPr>
      <w:r>
        <w:rPr>
          <w:rFonts w:ascii="Times New Roman"/>
          <w:b w:val="false"/>
          <w:i w:val="false"/>
          <w:color w:val="000000"/>
          <w:sz w:val="28"/>
        </w:rPr>
        <w:t>
      1) в течение трех рабочих дней с момента выявления зафиксировать нарушения;</w:t>
      </w:r>
    </w:p>
    <w:bookmarkEnd w:id="121"/>
    <w:bookmarkStart w:name="z162" w:id="122"/>
    <w:p>
      <w:pPr>
        <w:spacing w:after="0"/>
        <w:ind w:left="0"/>
        <w:jc w:val="both"/>
      </w:pPr>
      <w:r>
        <w:rPr>
          <w:rFonts w:ascii="Times New Roman"/>
          <w:b w:val="false"/>
          <w:i w:val="false"/>
          <w:color w:val="000000"/>
          <w:sz w:val="28"/>
        </w:rPr>
        <w:t>
      2) направить соответствующим структурным подразделениям уведомление с обоснованием выявленных нарушений;</w:t>
      </w:r>
    </w:p>
    <w:bookmarkEnd w:id="122"/>
    <w:bookmarkStart w:name="z163" w:id="123"/>
    <w:p>
      <w:pPr>
        <w:spacing w:after="0"/>
        <w:ind w:left="0"/>
        <w:jc w:val="both"/>
      </w:pPr>
      <w:r>
        <w:rPr>
          <w:rFonts w:ascii="Times New Roman"/>
          <w:b w:val="false"/>
          <w:i w:val="false"/>
          <w:color w:val="000000"/>
          <w:sz w:val="28"/>
        </w:rPr>
        <w:t>
      3) инициировать корректировку соответствующего счета.</w:t>
      </w:r>
    </w:p>
    <w:bookmarkEnd w:id="123"/>
    <w:bookmarkStart w:name="z164" w:id="124"/>
    <w:p>
      <w:pPr>
        <w:spacing w:after="0"/>
        <w:ind w:left="0"/>
        <w:jc w:val="both"/>
      </w:pPr>
      <w:r>
        <w:rPr>
          <w:rFonts w:ascii="Times New Roman"/>
          <w:b w:val="false"/>
          <w:i w:val="false"/>
          <w:color w:val="000000"/>
          <w:sz w:val="28"/>
        </w:rPr>
        <w:t>
      31-10. При выявлении ошибок и несоответствий, информация о них, а также результаты проверок подлежат регистрации и документальному оформлению в соответствии с внутренними требованиями,</w:t>
      </w:r>
    </w:p>
    <w:bookmarkEnd w:id="124"/>
    <w:bookmarkStart w:name="z165" w:id="125"/>
    <w:p>
      <w:pPr>
        <w:spacing w:after="0"/>
        <w:ind w:left="0"/>
        <w:jc w:val="both"/>
      </w:pPr>
      <w:r>
        <w:rPr>
          <w:rFonts w:ascii="Times New Roman"/>
          <w:b w:val="false"/>
          <w:i w:val="false"/>
          <w:color w:val="000000"/>
          <w:sz w:val="28"/>
        </w:rPr>
        <w:t>
      ЕРЦ обязан:</w:t>
      </w:r>
    </w:p>
    <w:bookmarkEnd w:id="125"/>
    <w:bookmarkStart w:name="z166" w:id="126"/>
    <w:p>
      <w:pPr>
        <w:spacing w:after="0"/>
        <w:ind w:left="0"/>
        <w:jc w:val="both"/>
      </w:pPr>
      <w:r>
        <w:rPr>
          <w:rFonts w:ascii="Times New Roman"/>
          <w:b w:val="false"/>
          <w:i w:val="false"/>
          <w:color w:val="000000"/>
          <w:sz w:val="28"/>
        </w:rPr>
        <w:t>
      1) провести пересмотр внутренней процедуры выставления счетов;</w:t>
      </w:r>
    </w:p>
    <w:bookmarkEnd w:id="126"/>
    <w:bookmarkStart w:name="z167" w:id="127"/>
    <w:p>
      <w:pPr>
        <w:spacing w:after="0"/>
        <w:ind w:left="0"/>
        <w:jc w:val="both"/>
      </w:pPr>
      <w:r>
        <w:rPr>
          <w:rFonts w:ascii="Times New Roman"/>
          <w:b w:val="false"/>
          <w:i w:val="false"/>
          <w:color w:val="000000"/>
          <w:sz w:val="28"/>
        </w:rPr>
        <w:t>
      2) инициировать пересмотр соответствующих внутренних требований;</w:t>
      </w:r>
    </w:p>
    <w:bookmarkEnd w:id="127"/>
    <w:bookmarkStart w:name="z168" w:id="128"/>
    <w:p>
      <w:pPr>
        <w:spacing w:after="0"/>
        <w:ind w:left="0"/>
        <w:jc w:val="both"/>
      </w:pPr>
      <w:r>
        <w:rPr>
          <w:rFonts w:ascii="Times New Roman"/>
          <w:b w:val="false"/>
          <w:i w:val="false"/>
          <w:color w:val="000000"/>
          <w:sz w:val="28"/>
        </w:rPr>
        <w:t>
      3) зафиксировать в случаи выявления ошибок и несоответствий в журнале регистрации и несоответствий с оформлением акта о несоответствии или внутреннего служебного отчета;</w:t>
      </w:r>
    </w:p>
    <w:bookmarkEnd w:id="128"/>
    <w:bookmarkStart w:name="z169" w:id="129"/>
    <w:p>
      <w:pPr>
        <w:spacing w:after="0"/>
        <w:ind w:left="0"/>
        <w:jc w:val="both"/>
      </w:pPr>
      <w:r>
        <w:rPr>
          <w:rFonts w:ascii="Times New Roman"/>
          <w:b w:val="false"/>
          <w:i w:val="false"/>
          <w:color w:val="000000"/>
          <w:sz w:val="28"/>
        </w:rPr>
        <w:t>
      31-11. Результаты всех проверок подлежат документальному оформлению и хранению в течение не менее трех лет с даты проведения;</w:t>
      </w:r>
    </w:p>
    <w:bookmarkEnd w:id="129"/>
    <w:bookmarkStart w:name="z170" w:id="130"/>
    <w:p>
      <w:pPr>
        <w:spacing w:after="0"/>
        <w:ind w:left="0"/>
        <w:jc w:val="both"/>
      </w:pPr>
      <w:r>
        <w:rPr>
          <w:rFonts w:ascii="Times New Roman"/>
          <w:b w:val="false"/>
          <w:i w:val="false"/>
          <w:color w:val="000000"/>
          <w:sz w:val="28"/>
        </w:rPr>
        <w:t>
      31-12. Требования к ЕРЦ:</w:t>
      </w:r>
    </w:p>
    <w:bookmarkEnd w:id="130"/>
    <w:bookmarkStart w:name="z171" w:id="131"/>
    <w:p>
      <w:pPr>
        <w:spacing w:after="0"/>
        <w:ind w:left="0"/>
        <w:jc w:val="both"/>
      </w:pPr>
      <w:r>
        <w:rPr>
          <w:rFonts w:ascii="Times New Roman"/>
          <w:b w:val="false"/>
          <w:i w:val="false"/>
          <w:color w:val="000000"/>
          <w:sz w:val="28"/>
        </w:rPr>
        <w:t>
      1) регистрация в соответствии с законодательством Республики Казахстан в качестве юридического лица;</w:t>
      </w:r>
    </w:p>
    <w:bookmarkEnd w:id="131"/>
    <w:bookmarkStart w:name="z172" w:id="132"/>
    <w:p>
      <w:pPr>
        <w:spacing w:after="0"/>
        <w:ind w:left="0"/>
        <w:jc w:val="both"/>
      </w:pPr>
      <w:r>
        <w:rPr>
          <w:rFonts w:ascii="Times New Roman"/>
          <w:b w:val="false"/>
          <w:i w:val="false"/>
          <w:color w:val="000000"/>
          <w:sz w:val="28"/>
        </w:rPr>
        <w:t>
      2) наличие современных информационных систем для автоматизации процессов учета и расчетов, эксплуатируемых в соответствии с Едиными требованиями в области информационно-коммуникационных технологий и обеспечения информационной безопасности, которое должно быть подтверждено аттестатом соответствия, выдаваемым уполномоченным органом в сфере обеспечения информационной безопасности и (или) сертификатом соответствия, выданным аккредитованной им организацией;</w:t>
      </w:r>
    </w:p>
    <w:bookmarkEnd w:id="132"/>
    <w:bookmarkStart w:name="z173" w:id="133"/>
    <w:p>
      <w:pPr>
        <w:spacing w:after="0"/>
        <w:ind w:left="0"/>
        <w:jc w:val="both"/>
      </w:pPr>
      <w:r>
        <w:rPr>
          <w:rFonts w:ascii="Times New Roman"/>
          <w:b w:val="false"/>
          <w:i w:val="false"/>
          <w:color w:val="000000"/>
          <w:sz w:val="28"/>
        </w:rPr>
        <w:t xml:space="preserve">
      3) соблюдение единых требований в области информационно-коммуникационных технологий и обеспечения информационной безопасности, установленных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w:t>
      </w:r>
    </w:p>
    <w:bookmarkEnd w:id="133"/>
    <w:bookmarkStart w:name="z174" w:id="134"/>
    <w:p>
      <w:pPr>
        <w:spacing w:after="0"/>
        <w:ind w:left="0"/>
        <w:jc w:val="both"/>
      </w:pPr>
      <w:r>
        <w:rPr>
          <w:rFonts w:ascii="Times New Roman"/>
          <w:b w:val="false"/>
          <w:i w:val="false"/>
          <w:color w:val="000000"/>
          <w:sz w:val="28"/>
        </w:rPr>
        <w:t>
      4) наличие заключенных соглашений с не менее чем двумя банками второго уровня;</w:t>
      </w:r>
    </w:p>
    <w:bookmarkEnd w:id="134"/>
    <w:bookmarkStart w:name="z175" w:id="135"/>
    <w:p>
      <w:pPr>
        <w:spacing w:after="0"/>
        <w:ind w:left="0"/>
        <w:jc w:val="both"/>
      </w:pPr>
      <w:r>
        <w:rPr>
          <w:rFonts w:ascii="Times New Roman"/>
          <w:b w:val="false"/>
          <w:i w:val="false"/>
          <w:color w:val="000000"/>
          <w:sz w:val="28"/>
        </w:rPr>
        <w:t>
      5) наличие механизмов защиты персональных данных потребителей.</w:t>
      </w:r>
    </w:p>
    <w:bookmarkEnd w:id="135"/>
    <w:bookmarkStart w:name="z176" w:id="136"/>
    <w:p>
      <w:pPr>
        <w:spacing w:after="0"/>
        <w:ind w:left="0"/>
        <w:jc w:val="both"/>
      </w:pPr>
      <w:r>
        <w:rPr>
          <w:rFonts w:ascii="Times New Roman"/>
          <w:b w:val="false"/>
          <w:i w:val="false"/>
          <w:color w:val="000000"/>
          <w:sz w:val="28"/>
        </w:rPr>
        <w:t>
      31-13. Функции ЕРЦ:</w:t>
      </w:r>
    </w:p>
    <w:bookmarkEnd w:id="136"/>
    <w:bookmarkStart w:name="z177" w:id="137"/>
    <w:p>
      <w:pPr>
        <w:spacing w:after="0"/>
        <w:ind w:left="0"/>
        <w:jc w:val="both"/>
      </w:pPr>
      <w:r>
        <w:rPr>
          <w:rFonts w:ascii="Times New Roman"/>
          <w:b w:val="false"/>
          <w:i w:val="false"/>
          <w:color w:val="000000"/>
          <w:sz w:val="28"/>
        </w:rPr>
        <w:t>
      1) обеспечение консультационной поддержки потребителей в режиме реального времени через различные каналы связи в соответствии с установленным графиком работы;</w:t>
      </w:r>
    </w:p>
    <w:bookmarkEnd w:id="137"/>
    <w:bookmarkStart w:name="z178" w:id="138"/>
    <w:p>
      <w:pPr>
        <w:spacing w:after="0"/>
        <w:ind w:left="0"/>
        <w:jc w:val="both"/>
      </w:pPr>
      <w:r>
        <w:rPr>
          <w:rFonts w:ascii="Times New Roman"/>
          <w:b w:val="false"/>
          <w:i w:val="false"/>
          <w:color w:val="000000"/>
          <w:sz w:val="28"/>
        </w:rPr>
        <w:t>
      2) рассмотрение жалоб и обращений граждан в срок не более пятнадцати рабочих дней с обязательным уведомлением и правом продления не более чем на пять рабочих дней;</w:t>
      </w:r>
    </w:p>
    <w:bookmarkEnd w:id="138"/>
    <w:bookmarkStart w:name="z179" w:id="139"/>
    <w:p>
      <w:pPr>
        <w:spacing w:after="0"/>
        <w:ind w:left="0"/>
        <w:jc w:val="both"/>
      </w:pPr>
      <w:r>
        <w:rPr>
          <w:rFonts w:ascii="Times New Roman"/>
          <w:b w:val="false"/>
          <w:i w:val="false"/>
          <w:color w:val="000000"/>
          <w:sz w:val="28"/>
        </w:rPr>
        <w:t>
      3) публикация на официальных сайтах и информационных ресурсах ЕРЦ:</w:t>
      </w:r>
    </w:p>
    <w:bookmarkEnd w:id="139"/>
    <w:bookmarkStart w:name="z180" w:id="140"/>
    <w:p>
      <w:pPr>
        <w:spacing w:after="0"/>
        <w:ind w:left="0"/>
        <w:jc w:val="both"/>
      </w:pPr>
      <w:r>
        <w:rPr>
          <w:rFonts w:ascii="Times New Roman"/>
          <w:b w:val="false"/>
          <w:i w:val="false"/>
          <w:color w:val="000000"/>
          <w:sz w:val="28"/>
        </w:rPr>
        <w:t>
      сведений об организационной структуре и составе органов управления;</w:t>
      </w:r>
    </w:p>
    <w:bookmarkEnd w:id="140"/>
    <w:bookmarkStart w:name="z181" w:id="141"/>
    <w:p>
      <w:pPr>
        <w:spacing w:after="0"/>
        <w:ind w:left="0"/>
        <w:jc w:val="both"/>
      </w:pPr>
      <w:r>
        <w:rPr>
          <w:rFonts w:ascii="Times New Roman"/>
          <w:b w:val="false"/>
          <w:i w:val="false"/>
          <w:color w:val="000000"/>
          <w:sz w:val="28"/>
        </w:rPr>
        <w:t>
      перечня используемых технологических решений и информационных систем;</w:t>
      </w:r>
    </w:p>
    <w:bookmarkEnd w:id="141"/>
    <w:bookmarkStart w:name="z182" w:id="142"/>
    <w:p>
      <w:pPr>
        <w:spacing w:after="0"/>
        <w:ind w:left="0"/>
        <w:jc w:val="both"/>
      </w:pPr>
      <w:r>
        <w:rPr>
          <w:rFonts w:ascii="Times New Roman"/>
          <w:b w:val="false"/>
          <w:i w:val="false"/>
          <w:color w:val="000000"/>
          <w:sz w:val="28"/>
        </w:rPr>
        <w:t>
      принятие мер по обеспечению безопасности данных и отказоустойчивости системы;</w:t>
      </w:r>
    </w:p>
    <w:bookmarkEnd w:id="142"/>
    <w:bookmarkStart w:name="z183" w:id="143"/>
    <w:p>
      <w:pPr>
        <w:spacing w:after="0"/>
        <w:ind w:left="0"/>
        <w:jc w:val="both"/>
      </w:pPr>
      <w:r>
        <w:rPr>
          <w:rFonts w:ascii="Times New Roman"/>
          <w:b w:val="false"/>
          <w:i w:val="false"/>
          <w:color w:val="000000"/>
          <w:sz w:val="28"/>
        </w:rPr>
        <w:t>
      общая информация о платежах, числе пользователей и основных показателях эффективности работы;</w:t>
      </w:r>
    </w:p>
    <w:bookmarkEnd w:id="143"/>
    <w:bookmarkStart w:name="z184" w:id="144"/>
    <w:p>
      <w:pPr>
        <w:spacing w:after="0"/>
        <w:ind w:left="0"/>
        <w:jc w:val="both"/>
      </w:pPr>
      <w:r>
        <w:rPr>
          <w:rFonts w:ascii="Times New Roman"/>
          <w:b w:val="false"/>
          <w:i w:val="false"/>
          <w:color w:val="000000"/>
          <w:sz w:val="28"/>
        </w:rPr>
        <w:t>
      информации о задолженности по коммунальным услугам, отраженной в счете, по запросу государственного учреждения "Отдел жилищно-коммунального хозяйства, пассажирского транспорта, автомобильных дорог и жилищной инспекции района Алтай" и других уполномоченных органов.</w:t>
      </w:r>
    </w:p>
    <w:bookmarkEnd w:id="144"/>
    <w:bookmarkStart w:name="z185" w:id="145"/>
    <w:p>
      <w:pPr>
        <w:spacing w:after="0"/>
        <w:ind w:left="0"/>
        <w:jc w:val="both"/>
      </w:pPr>
      <w:r>
        <w:rPr>
          <w:rFonts w:ascii="Times New Roman"/>
          <w:b w:val="false"/>
          <w:i w:val="false"/>
          <w:color w:val="000000"/>
          <w:sz w:val="28"/>
        </w:rPr>
        <w:t>
      31-14. Оценка результативности деятельности ЕРЦ:</w:t>
      </w:r>
    </w:p>
    <w:bookmarkEnd w:id="145"/>
    <w:bookmarkStart w:name="z186" w:id="146"/>
    <w:p>
      <w:pPr>
        <w:spacing w:after="0"/>
        <w:ind w:left="0"/>
        <w:jc w:val="both"/>
      </w:pPr>
      <w:r>
        <w:rPr>
          <w:rFonts w:ascii="Times New Roman"/>
          <w:b w:val="false"/>
          <w:i w:val="false"/>
          <w:color w:val="000000"/>
          <w:sz w:val="28"/>
        </w:rPr>
        <w:t>
      1) для оценки результативности деятельности ЕРЦ устанавливаются ориентиры, направленные на достижение высоких стандартов качества и предоставления услуг, соблюдения сроков и точности расчетов, а также удовлетворенности потребителей;</w:t>
      </w:r>
    </w:p>
    <w:bookmarkEnd w:id="146"/>
    <w:bookmarkStart w:name="z187" w:id="147"/>
    <w:p>
      <w:pPr>
        <w:spacing w:after="0"/>
        <w:ind w:left="0"/>
        <w:jc w:val="both"/>
      </w:pPr>
      <w:r>
        <w:rPr>
          <w:rFonts w:ascii="Times New Roman"/>
          <w:b w:val="false"/>
          <w:i w:val="false"/>
          <w:color w:val="000000"/>
          <w:sz w:val="28"/>
        </w:rPr>
        <w:t>
      2) оценка результативности может включать, но не ограничиваться, следующими аспектами:</w:t>
      </w:r>
    </w:p>
    <w:bookmarkEnd w:id="147"/>
    <w:bookmarkStart w:name="z188" w:id="148"/>
    <w:p>
      <w:pPr>
        <w:spacing w:after="0"/>
        <w:ind w:left="0"/>
        <w:jc w:val="both"/>
      </w:pPr>
      <w:r>
        <w:rPr>
          <w:rFonts w:ascii="Times New Roman"/>
          <w:b w:val="false"/>
          <w:i w:val="false"/>
          <w:color w:val="000000"/>
          <w:sz w:val="28"/>
        </w:rPr>
        <w:t>
      качество обслуживания и время отклика на запросы и жалобы потребителей;</w:t>
      </w:r>
    </w:p>
    <w:bookmarkEnd w:id="148"/>
    <w:bookmarkStart w:name="z189" w:id="149"/>
    <w:p>
      <w:pPr>
        <w:spacing w:after="0"/>
        <w:ind w:left="0"/>
        <w:jc w:val="both"/>
      </w:pPr>
      <w:r>
        <w:rPr>
          <w:rFonts w:ascii="Times New Roman"/>
          <w:b w:val="false"/>
          <w:i w:val="false"/>
          <w:color w:val="000000"/>
          <w:sz w:val="28"/>
        </w:rPr>
        <w:t>
      процент корректности и своевременности выставленных счетов;</w:t>
      </w:r>
    </w:p>
    <w:bookmarkEnd w:id="149"/>
    <w:bookmarkStart w:name="z190" w:id="150"/>
    <w:p>
      <w:pPr>
        <w:spacing w:after="0"/>
        <w:ind w:left="0"/>
        <w:jc w:val="both"/>
      </w:pPr>
      <w:r>
        <w:rPr>
          <w:rFonts w:ascii="Times New Roman"/>
          <w:b w:val="false"/>
          <w:i w:val="false"/>
          <w:color w:val="000000"/>
          <w:sz w:val="28"/>
        </w:rPr>
        <w:t>
      уровень безопасности данных и защиты персональных данных;</w:t>
      </w:r>
    </w:p>
    <w:bookmarkEnd w:id="150"/>
    <w:bookmarkStart w:name="z191" w:id="151"/>
    <w:p>
      <w:pPr>
        <w:spacing w:after="0"/>
        <w:ind w:left="0"/>
        <w:jc w:val="both"/>
      </w:pPr>
      <w:r>
        <w:rPr>
          <w:rFonts w:ascii="Times New Roman"/>
          <w:b w:val="false"/>
          <w:i w:val="false"/>
          <w:color w:val="000000"/>
          <w:sz w:val="28"/>
        </w:rPr>
        <w:t>
      уровень удовлетворенности потребителей качеством предоставляемых услуг;</w:t>
      </w:r>
    </w:p>
    <w:bookmarkEnd w:id="151"/>
    <w:bookmarkStart w:name="z192" w:id="152"/>
    <w:p>
      <w:pPr>
        <w:spacing w:after="0"/>
        <w:ind w:left="0"/>
        <w:jc w:val="both"/>
      </w:pPr>
      <w:r>
        <w:rPr>
          <w:rFonts w:ascii="Times New Roman"/>
          <w:b w:val="false"/>
          <w:i w:val="false"/>
          <w:color w:val="000000"/>
          <w:sz w:val="28"/>
        </w:rPr>
        <w:t>
      своевременность выставления начислений и корректирующих расчетов с учетом полученных данных о потреблении услуг;</w:t>
      </w:r>
    </w:p>
    <w:bookmarkEnd w:id="152"/>
    <w:bookmarkStart w:name="z193" w:id="153"/>
    <w:p>
      <w:pPr>
        <w:spacing w:after="0"/>
        <w:ind w:left="0"/>
        <w:jc w:val="both"/>
      </w:pPr>
      <w:r>
        <w:rPr>
          <w:rFonts w:ascii="Times New Roman"/>
          <w:b w:val="false"/>
          <w:i w:val="false"/>
          <w:color w:val="000000"/>
          <w:sz w:val="28"/>
        </w:rPr>
        <w:t>
      наличие договоров и интеграции с банками второго уровня и платежными организациями для обеспечения жителям различных способов оплаты счете.</w:t>
      </w:r>
    </w:p>
    <w:bookmarkEnd w:id="153"/>
    <w:bookmarkStart w:name="z194" w:id="154"/>
    <w:p>
      <w:pPr>
        <w:spacing w:after="0"/>
        <w:ind w:left="0"/>
        <w:jc w:val="both"/>
      </w:pPr>
      <w:r>
        <w:rPr>
          <w:rFonts w:ascii="Times New Roman"/>
          <w:b w:val="false"/>
          <w:i w:val="false"/>
          <w:color w:val="000000"/>
          <w:sz w:val="28"/>
        </w:rPr>
        <w:t>
      3) государственное учреждение "Отдел жилищно-коммунального хозяйства, пассажирского транспорта, автомобильных дорог и жилищной инспекции района Алтай" осуществляют контроль за достижением установленных ориентиров в рамках договорных отношений с ЕРЦ;</w:t>
      </w:r>
    </w:p>
    <w:bookmarkEnd w:id="154"/>
    <w:bookmarkStart w:name="z195" w:id="155"/>
    <w:p>
      <w:pPr>
        <w:spacing w:after="0"/>
        <w:ind w:left="0"/>
        <w:jc w:val="both"/>
      </w:pPr>
      <w:r>
        <w:rPr>
          <w:rFonts w:ascii="Times New Roman"/>
          <w:b w:val="false"/>
          <w:i w:val="false"/>
          <w:color w:val="000000"/>
          <w:sz w:val="28"/>
        </w:rPr>
        <w:t>
      4) результаты мониторинга и исполнения выполнения условий подлежат регулярной отчетности и публикации на официальных ресурсах ЕРЦ;</w:t>
      </w:r>
    </w:p>
    <w:bookmarkEnd w:id="155"/>
    <w:bookmarkStart w:name="z196" w:id="156"/>
    <w:p>
      <w:pPr>
        <w:spacing w:after="0"/>
        <w:ind w:left="0"/>
        <w:jc w:val="both"/>
      </w:pPr>
      <w:r>
        <w:rPr>
          <w:rFonts w:ascii="Times New Roman"/>
          <w:b w:val="false"/>
          <w:i w:val="false"/>
          <w:color w:val="000000"/>
          <w:sz w:val="28"/>
        </w:rPr>
        <w:t>
      5) для каждого направления устанавливаются целевые значения, которые уточняются в соответствии с нормативными правовыми актами, внутренними регламентами ЕРЦ и договорными обязательствами;</w:t>
      </w:r>
    </w:p>
    <w:bookmarkEnd w:id="156"/>
    <w:bookmarkStart w:name="z197" w:id="157"/>
    <w:p>
      <w:pPr>
        <w:spacing w:after="0"/>
        <w:ind w:left="0"/>
        <w:jc w:val="both"/>
      </w:pPr>
      <w:r>
        <w:rPr>
          <w:rFonts w:ascii="Times New Roman"/>
          <w:b w:val="false"/>
          <w:i w:val="false"/>
          <w:color w:val="000000"/>
          <w:sz w:val="28"/>
        </w:rPr>
        <w:t>
      6) оценка результативности деятельности ЕРЦ проводится на основании данных за один календарный год. В случае достижения установленных ориентиров и положительных результатов оценки, период действия соответствующих договорных отношений может быть продлен на последующие пять лет.</w:t>
      </w:r>
    </w:p>
    <w:bookmarkEnd w:id="157"/>
    <w:bookmarkStart w:name="z110" w:id="158"/>
    <w:p>
      <w:pPr>
        <w:spacing w:after="0"/>
        <w:ind w:left="0"/>
        <w:jc w:val="both"/>
      </w:pPr>
      <w:r>
        <w:rPr>
          <w:rFonts w:ascii="Times New Roman"/>
          <w:b w:val="false"/>
          <w:i w:val="false"/>
          <w:color w:val="000000"/>
          <w:sz w:val="28"/>
        </w:rPr>
        <w:t>
      32. Все спорные вопросы между поставщиком и потребителем, решаются в установленном законодательством порядке.</w:t>
      </w:r>
    </w:p>
    <w:bookmarkEnd w:id="158"/>
    <w:bookmarkStart w:name="z111" w:id="159"/>
    <w:p>
      <w:pPr>
        <w:spacing w:after="0"/>
        <w:ind w:left="0"/>
        <w:jc w:val="left"/>
      </w:pPr>
      <w:r>
        <w:rPr>
          <w:rFonts w:ascii="Times New Roman"/>
          <w:b/>
          <w:i w:val="false"/>
          <w:color w:val="000000"/>
        </w:rPr>
        <w:t xml:space="preserve"> Глава 5. Порядок разрешения разногласий</w:t>
      </w:r>
    </w:p>
    <w:bookmarkEnd w:id="159"/>
    <w:bookmarkStart w:name="z112" w:id="160"/>
    <w:p>
      <w:pPr>
        <w:spacing w:after="0"/>
        <w:ind w:left="0"/>
        <w:jc w:val="both"/>
      </w:pPr>
      <w:r>
        <w:rPr>
          <w:rFonts w:ascii="Times New Roman"/>
          <w:b w:val="false"/>
          <w:i w:val="false"/>
          <w:color w:val="000000"/>
          <w:sz w:val="28"/>
        </w:rPr>
        <w:t>
      33. Время прекращения предоставления коммунальных услуг, а также несоответствия их качества требованиям, предусмотренными национальными стандартами, санитарно-эпидемиологическим требованиям и техническим регламентам с отметкой о времени (дате, часе) указывается в журнале диспетчерской службы поставщика с последующей отметкой о времени (дате, часе) возобновления коммунальных услуги надлежащего качества.</w:t>
      </w:r>
    </w:p>
    <w:bookmarkEnd w:id="160"/>
    <w:bookmarkStart w:name="z113" w:id="161"/>
    <w:p>
      <w:pPr>
        <w:spacing w:after="0"/>
        <w:ind w:left="0"/>
        <w:jc w:val="both"/>
      </w:pPr>
      <w:r>
        <w:rPr>
          <w:rFonts w:ascii="Times New Roman"/>
          <w:b w:val="false"/>
          <w:i w:val="false"/>
          <w:color w:val="000000"/>
          <w:sz w:val="28"/>
        </w:rPr>
        <w:t>
      34. При неполучении коммунальных услуг, получении коммунальных услуг ненадлежащего качества или не в полном объеме потребитель извещает об этом поставщика лично (заявкой) или электронно посредством объектов информатизации в сфере жилищных отношений и жилищно-коммунального хозяйства либо устно через структурные подразделения поставщика по взаимодействию с потребителем с обязательным указанием времени, даты ее передачи и фамилии лица, передавшего/принявшего заявку. В извещении указывается: время начала ухудшения качества (отсутствия) коммунальных услуг, характер ухудшения и необходимость присутствия представителя поставщика (если ухудшение качества коммунальных услуг или ее прекращение поставщиком в журнале не зафиксировано).</w:t>
      </w:r>
    </w:p>
    <w:bookmarkEnd w:id="161"/>
    <w:bookmarkStart w:name="z114" w:id="162"/>
    <w:p>
      <w:pPr>
        <w:spacing w:after="0"/>
        <w:ind w:left="0"/>
        <w:jc w:val="both"/>
      </w:pPr>
      <w:r>
        <w:rPr>
          <w:rFonts w:ascii="Times New Roman"/>
          <w:b w:val="false"/>
          <w:i w:val="false"/>
          <w:color w:val="000000"/>
          <w:sz w:val="28"/>
        </w:rPr>
        <w:t>
      При личном обращении потребителя на копии заявления в момент регистрации ее поступления проставляются регистрационный номер, дата и время подачи заявки, роспись принявшего ее представителя поставщика.</w:t>
      </w:r>
    </w:p>
    <w:bookmarkEnd w:id="162"/>
    <w:bookmarkStart w:name="z115" w:id="163"/>
    <w:p>
      <w:pPr>
        <w:spacing w:after="0"/>
        <w:ind w:left="0"/>
        <w:jc w:val="both"/>
      </w:pPr>
      <w:r>
        <w:rPr>
          <w:rFonts w:ascii="Times New Roman"/>
          <w:b w:val="false"/>
          <w:i w:val="false"/>
          <w:color w:val="000000"/>
          <w:sz w:val="28"/>
        </w:rPr>
        <w:t>
      Поставщик сверяет отметки в журнале об отклонении качества (перерыв) коммунальных услуг от нормы, указанной в заявке (телефонограмме), и при отсутствии разногласий выполняет перерасчет стоимости коммунальных услуг в соответствии с ее фактическим потреблением.</w:t>
      </w:r>
    </w:p>
    <w:bookmarkEnd w:id="163"/>
    <w:bookmarkStart w:name="z116" w:id="164"/>
    <w:p>
      <w:pPr>
        <w:spacing w:after="0"/>
        <w:ind w:left="0"/>
        <w:jc w:val="both"/>
      </w:pPr>
      <w:r>
        <w:rPr>
          <w:rFonts w:ascii="Times New Roman"/>
          <w:b w:val="false"/>
          <w:i w:val="false"/>
          <w:color w:val="000000"/>
          <w:sz w:val="28"/>
        </w:rPr>
        <w:t>
      35. При отказе поставщика удостоверить факт не предоставления коммунальных услуг или предоставления коммунальных услуг низкого качества потребитель вправе составить акт и письменное заявление, где указывается:</w:t>
      </w:r>
    </w:p>
    <w:bookmarkEnd w:id="164"/>
    <w:p>
      <w:pPr>
        <w:spacing w:after="0"/>
        <w:ind w:left="0"/>
        <w:jc w:val="both"/>
      </w:pPr>
      <w:r>
        <w:rPr>
          <w:rFonts w:ascii="Times New Roman"/>
          <w:b w:val="false"/>
          <w:i w:val="false"/>
          <w:color w:val="000000"/>
          <w:sz w:val="28"/>
        </w:rPr>
        <w:t>
      1) время начала отказа в коммунальных услугах (отключения) или некачественной ее поставки;</w:t>
      </w:r>
    </w:p>
    <w:p>
      <w:pPr>
        <w:spacing w:after="0"/>
        <w:ind w:left="0"/>
        <w:jc w:val="both"/>
      </w:pPr>
      <w:r>
        <w:rPr>
          <w:rFonts w:ascii="Times New Roman"/>
          <w:b w:val="false"/>
          <w:i w:val="false"/>
          <w:color w:val="000000"/>
          <w:sz w:val="28"/>
        </w:rPr>
        <w:t>
      2) характер ухудшения качества коммунальных услуг;</w:t>
      </w:r>
    </w:p>
    <w:p>
      <w:pPr>
        <w:spacing w:after="0"/>
        <w:ind w:left="0"/>
        <w:jc w:val="both"/>
      </w:pPr>
      <w:r>
        <w:rPr>
          <w:rFonts w:ascii="Times New Roman"/>
          <w:b w:val="false"/>
          <w:i w:val="false"/>
          <w:color w:val="000000"/>
          <w:sz w:val="28"/>
        </w:rPr>
        <w:t>
      3) время подачи заявки и ее регистрационный номер (по журналу поставщика);</w:t>
      </w:r>
    </w:p>
    <w:p>
      <w:pPr>
        <w:spacing w:after="0"/>
        <w:ind w:left="0"/>
        <w:jc w:val="both"/>
      </w:pPr>
      <w:r>
        <w:rPr>
          <w:rFonts w:ascii="Times New Roman"/>
          <w:b w:val="false"/>
          <w:i w:val="false"/>
          <w:color w:val="000000"/>
          <w:sz w:val="28"/>
        </w:rPr>
        <w:t>
      4) время восстановления коммунальных услуг (нормализации ее качества);</w:t>
      </w:r>
    </w:p>
    <w:p>
      <w:pPr>
        <w:spacing w:after="0"/>
        <w:ind w:left="0"/>
        <w:jc w:val="both"/>
      </w:pPr>
      <w:r>
        <w:rPr>
          <w:rFonts w:ascii="Times New Roman"/>
          <w:b w:val="false"/>
          <w:i w:val="false"/>
          <w:color w:val="000000"/>
          <w:sz w:val="28"/>
        </w:rPr>
        <w:t>
      5) период отсутствия (ухудшения качества) коммунальных услуг.</w:t>
      </w:r>
    </w:p>
    <w:p>
      <w:pPr>
        <w:spacing w:after="0"/>
        <w:ind w:left="0"/>
        <w:jc w:val="both"/>
      </w:pPr>
      <w:r>
        <w:rPr>
          <w:rFonts w:ascii="Times New Roman"/>
          <w:b w:val="false"/>
          <w:i w:val="false"/>
          <w:color w:val="000000"/>
          <w:sz w:val="28"/>
        </w:rPr>
        <w:t>
      При проживании потребителя в многоквартирном жилом доме заявление и акт подписывается потребителем и не менее двух человек, в том числе: членом совета дома, председателем объединения собственников имущества или субъектом управления объектом кондоминиума либо всеми собственниками квартир, нежилых помещений, при непосредственном совместном управлении и направляется поставщику.</w:t>
      </w:r>
    </w:p>
    <w:p>
      <w:pPr>
        <w:spacing w:after="0"/>
        <w:ind w:left="0"/>
        <w:jc w:val="both"/>
      </w:pPr>
      <w:r>
        <w:rPr>
          <w:rFonts w:ascii="Times New Roman"/>
          <w:b w:val="false"/>
          <w:i w:val="false"/>
          <w:color w:val="000000"/>
          <w:sz w:val="28"/>
        </w:rPr>
        <w:t>
      При проживании потребителя в индивидуальном жилом доме заявление и акт подписывается потребителем.</w:t>
      </w:r>
    </w:p>
    <w:p>
      <w:pPr>
        <w:spacing w:after="0"/>
        <w:ind w:left="0"/>
        <w:jc w:val="both"/>
      </w:pPr>
      <w:r>
        <w:rPr>
          <w:rFonts w:ascii="Times New Roman"/>
          <w:b w:val="false"/>
          <w:i w:val="false"/>
          <w:color w:val="000000"/>
          <w:sz w:val="28"/>
        </w:rPr>
        <w:t>
      В случае не урегулирования спора по согласованию сторон, потребитель обращается в суд.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в редакции постановления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 w:id="165"/>
    <w:p>
      <w:pPr>
        <w:spacing w:after="0"/>
        <w:ind w:left="0"/>
        <w:jc w:val="both"/>
      </w:pPr>
      <w:r>
        <w:rPr>
          <w:rFonts w:ascii="Times New Roman"/>
          <w:b w:val="false"/>
          <w:i w:val="false"/>
          <w:color w:val="000000"/>
          <w:sz w:val="28"/>
        </w:rPr>
        <w:t>
      36. Нарушения, допущенные потребителем при пользовании коммунальными услугами, оформляются двусторонним актом представителей поставщика и потребителя в двух экземплярах, один из которых вручается потребителю.</w:t>
      </w:r>
    </w:p>
    <w:bookmarkEnd w:id="165"/>
    <w:p>
      <w:pPr>
        <w:spacing w:after="0"/>
        <w:ind w:left="0"/>
        <w:jc w:val="both"/>
      </w:pPr>
      <w:r>
        <w:rPr>
          <w:rFonts w:ascii="Times New Roman"/>
          <w:b w:val="false"/>
          <w:i w:val="false"/>
          <w:color w:val="000000"/>
          <w:sz w:val="28"/>
        </w:rPr>
        <w:t>
      Акт считается действительным и при отказе потребителя от подписи, но при условии оформления его комиссией из не менее трех человек:</w:t>
      </w:r>
    </w:p>
    <w:p>
      <w:pPr>
        <w:spacing w:after="0"/>
        <w:ind w:left="0"/>
        <w:jc w:val="both"/>
      </w:pPr>
      <w:r>
        <w:rPr>
          <w:rFonts w:ascii="Times New Roman"/>
          <w:b w:val="false"/>
          <w:i w:val="false"/>
          <w:color w:val="000000"/>
          <w:sz w:val="28"/>
        </w:rPr>
        <w:t>
      представителями поставщика, совета дома и председателем объединения собственников имущества или субъектом управления объектом кондоминиума при проживании потребителя в многоквартирном жилом доме;</w:t>
      </w:r>
    </w:p>
    <w:p>
      <w:pPr>
        <w:spacing w:after="0"/>
        <w:ind w:left="0"/>
        <w:jc w:val="both"/>
      </w:pPr>
      <w:r>
        <w:rPr>
          <w:rFonts w:ascii="Times New Roman"/>
          <w:b w:val="false"/>
          <w:i w:val="false"/>
          <w:color w:val="000000"/>
          <w:sz w:val="28"/>
        </w:rPr>
        <w:t>
      при участии двух жильцов, проживающих в близлежащих индивидуальных жилых домах с приложением к акту фотофиксации и (или) видеофиксации нарушения, при проживании потребителя в индивидуальном жилом доме.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в редакции постановления акимата района Алтай Восточно-Казахстанской области от 28.01.2026 </w:t>
      </w:r>
      <w:r>
        <w:rPr>
          <w:rFonts w:ascii="Times New Roman"/>
          <w:b w:val="false"/>
          <w:i w:val="false"/>
          <w:color w:val="000000"/>
          <w:sz w:val="28"/>
        </w:rPr>
        <w:t>№ 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 w:id="166"/>
    <w:p>
      <w:pPr>
        <w:spacing w:after="0"/>
        <w:ind w:left="0"/>
        <w:jc w:val="both"/>
      </w:pPr>
      <w:r>
        <w:rPr>
          <w:rFonts w:ascii="Times New Roman"/>
          <w:b w:val="false"/>
          <w:i w:val="false"/>
          <w:color w:val="000000"/>
          <w:sz w:val="28"/>
        </w:rPr>
        <w:t>
      37. На основании акта поставщик определяет количество недоучтенной энергии, воды и газа направляет потребителю досудебную претензию с обоснованием суммы доплаты.</w:t>
      </w:r>
    </w:p>
    <w:bookmarkEnd w:id="166"/>
    <w:bookmarkStart w:name="z130" w:id="167"/>
    <w:p>
      <w:pPr>
        <w:spacing w:after="0"/>
        <w:ind w:left="0"/>
        <w:jc w:val="both"/>
      </w:pPr>
      <w:r>
        <w:rPr>
          <w:rFonts w:ascii="Times New Roman"/>
          <w:b w:val="false"/>
          <w:i w:val="false"/>
          <w:color w:val="000000"/>
          <w:sz w:val="28"/>
        </w:rPr>
        <w:t>
      В случае не урегулирования спора по согласованию сторон по истечении тридцати календарных дней поставщик передает иск в суд о взыскании с потребителя предъявленной суммы.</w:t>
      </w:r>
    </w:p>
    <w:bookmarkEnd w:id="167"/>
    <w:bookmarkStart w:name="z131" w:id="168"/>
    <w:p>
      <w:pPr>
        <w:spacing w:after="0"/>
        <w:ind w:left="0"/>
        <w:jc w:val="left"/>
      </w:pPr>
      <w:r>
        <w:rPr>
          <w:rFonts w:ascii="Times New Roman"/>
          <w:b/>
          <w:i w:val="false"/>
          <w:color w:val="000000"/>
        </w:rPr>
        <w:t xml:space="preserve"> Глава 6. Заключительные положения</w:t>
      </w:r>
    </w:p>
    <w:bookmarkEnd w:id="168"/>
    <w:bookmarkStart w:name="z132" w:id="169"/>
    <w:p>
      <w:pPr>
        <w:spacing w:after="0"/>
        <w:ind w:left="0"/>
        <w:jc w:val="both"/>
      </w:pPr>
      <w:r>
        <w:rPr>
          <w:rFonts w:ascii="Times New Roman"/>
          <w:b w:val="false"/>
          <w:i w:val="false"/>
          <w:color w:val="000000"/>
          <w:sz w:val="28"/>
        </w:rPr>
        <w:t>
      38. Вопросы в сфере предоставления коммунальных услуг не урегулированные настоящими Правилами, регулируются иными законодательными актами Республики Казахстан.</w:t>
      </w:r>
    </w:p>
    <w:bookmarkEnd w:id="169"/>
    <w:bookmarkStart w:name="z133" w:id="170"/>
    <w:p>
      <w:pPr>
        <w:spacing w:after="0"/>
        <w:ind w:left="0"/>
        <w:jc w:val="both"/>
      </w:pPr>
      <w:r>
        <w:rPr>
          <w:rFonts w:ascii="Times New Roman"/>
          <w:b w:val="false"/>
          <w:i w:val="false"/>
          <w:color w:val="000000"/>
          <w:sz w:val="28"/>
        </w:rPr>
        <w:t>
      Кроме настоящих Правил поставщики и потребители руководствуются нормативными документами, нормативными правовыми актами в области энергетики, тепло-, водоснабжения, водоотведения, газоснабжения, сбора, вывоза, утилизации, переработки и захоронения твердых бытовых отходов, обслуживания лифтов.</w:t>
      </w:r>
    </w:p>
    <w:bookmarkEnd w:id="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Правилам предоставления </w:t>
            </w:r>
            <w:r>
              <w:br/>
            </w:r>
            <w:r>
              <w:rPr>
                <w:rFonts w:ascii="Times New Roman"/>
                <w:b w:val="false"/>
                <w:i w:val="false"/>
                <w:color w:val="000000"/>
                <w:sz w:val="20"/>
              </w:rPr>
              <w:t>коммунальных услуг</w:t>
            </w:r>
            <w:r>
              <w:br/>
            </w:r>
            <w:r>
              <w:rPr>
                <w:rFonts w:ascii="Times New Roman"/>
                <w:b w:val="false"/>
                <w:i w:val="false"/>
                <w:color w:val="000000"/>
                <w:sz w:val="20"/>
              </w:rPr>
              <w:t>Форма</w:t>
            </w:r>
          </w:p>
        </w:tc>
      </w:tr>
    </w:tbl>
    <w:bookmarkStart w:name="z135" w:id="171"/>
    <w:p>
      <w:pPr>
        <w:spacing w:after="0"/>
        <w:ind w:left="0"/>
        <w:jc w:val="left"/>
      </w:pPr>
      <w:r>
        <w:rPr>
          <w:rFonts w:ascii="Times New Roman"/>
          <w:b/>
          <w:i w:val="false"/>
          <w:color w:val="000000"/>
        </w:rPr>
        <w:t xml:space="preserve"> Біріңғай төлем құжаты/Единый платежный документ</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дербес шоты/Лицевой счет абонента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аты-жөні әкесінің аты (болған жағдайда)/Фамилия, имя, отчество (при наличии) абонента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абонента/Абоненттің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саны/Количество человек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аудан/Общая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оказания услуг/қызмет көрсету кезеңі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Бақылаушы/Контроллер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Жеткізушінің байланыс нөмірі/Контактный номер поставщика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аталуы/ Наименование услуг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басындағы сальдо/Сальдо на начало месяца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көрсеткіш/ Предыдущие показания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Ағымдық көрсеткіш/ Текущие показания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количество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стоимость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за ______ год/ 2023 жылғы ____ үшін есептелді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Өсімақы/пеня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есептеу/Перерасчет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сомма/К оплате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жабдықтау/Теплоснабжение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 электрмен жабдықтау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 жүйесі/ Горячее водоснабжение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 Сумен жабдықтау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бұру/Водоотведение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газоснабжение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Лифтілерге қызмет көрсету /Обслуживание лифтов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жинау және әкету (қоқыс әкету)/Сбор и вывоз твердых бытовых отходов (мусороудаление)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Барлығы/Итого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 w:id="172"/>
    <w:p>
      <w:pPr>
        <w:spacing w:after="0"/>
        <w:ind w:left="0"/>
        <w:jc w:val="both"/>
      </w:pPr>
      <w:r>
        <w:rPr>
          <w:rFonts w:ascii="Times New Roman"/>
          <w:b w:val="false"/>
          <w:i w:val="false"/>
          <w:color w:val="000000"/>
          <w:sz w:val="28"/>
        </w:rPr>
        <w:t>
      Төлеу мерзімі " " жыл/Срок оплаты " " года</w:t>
      </w:r>
    </w:p>
    <w:bookmarkEnd w:id="17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