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2d98" w14:textId="31c2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- 177 080,0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Карабулакского сельского округа на 2023 год установлен объем субвенции, передаваемый из районного бюджета в сумме 43650,0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708,6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налоги на товары,работы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