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1401" w14:textId="6181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декабря 2022 года № 23/4-VII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21/192-VII "Об областном бюджете на 2023-2025 годы",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11285351,6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7736834,0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3418910,6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11509312,6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2023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21/192-VII "Об областном бюджете на 2023-2025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2023 год трансферты из нижестоящего бюджета на компенсацию потерь вышестоящего бюджета, в связи с изменением законодательства, в размере 4521330,0 тыс.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2023 год возврат трансфертов в областной бюджет в связи с неиспользованием (недоиспользованием) в 2022 году целевых трансфертов, выделенных из вышестоящего бюджета в размере 30370,0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2023 год в размере 281456,0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2023 год целевые текущие трансферты из областного бюджета в размере 613235,0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Риддерского городского маслихата Восточно-Казахстанской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2023 год целевые трансферты на развитие из областного бюджета в размере 300417,6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областиот 20.11.2023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2023 год целевые трансферты на развитие за счет целевого тансферта из Национального фонда Республики Казахстан в размере 2313258,0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городском бюджете на 2023 год целевые текущие трансферты за счет целевого трансферта из Национального фонда Республики Казахстан в размере 192000,0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Риддерского городского маслихата Восточно-Казахстанской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11 285 351,6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11 509 312,6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