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756f" w14:textId="62a7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14 марта 2022 года № 169</w:t>
      </w:r>
    </w:p>
    <w:p>
      <w:pPr>
        <w:spacing w:after="0"/>
        <w:ind w:left="0"/>
        <w:jc w:val="both"/>
      </w:pPr>
      <w:bookmarkStart w:name="z18"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подпунктом 16)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Риддера ПОСТАНОВЛЯЕТ:</w:t>
      </w:r>
    </w:p>
    <w:bookmarkEnd w:id="0"/>
    <w:bookmarkStart w:name="z19"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Риддеру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0"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Риддера"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Риддера Восточно-Казахстанской области после его официального опубликования.</w:t>
      </w:r>
    </w:p>
    <w:bookmarkStart w:name="z21"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Риддера.</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Риддера</w:t>
            </w:r>
            <w:r>
              <w:br/>
            </w:r>
            <w:r>
              <w:rPr>
                <w:rFonts w:ascii="Times New Roman"/>
                <w:b w:val="false"/>
                <w:i w:val="false"/>
                <w:color w:val="000000"/>
                <w:sz w:val="20"/>
              </w:rPr>
              <w:t>от "____"_________2022 года</w:t>
            </w:r>
            <w:r>
              <w:br/>
            </w:r>
            <w:r>
              <w:rPr>
                <w:rFonts w:ascii="Times New Roman"/>
                <w:b w:val="false"/>
                <w:i w:val="false"/>
                <w:color w:val="000000"/>
                <w:sz w:val="20"/>
              </w:rPr>
              <w:t>№_____________</w:t>
            </w:r>
          </w:p>
        </w:tc>
      </w:tr>
    </w:tbl>
    <w:bookmarkStart w:name="z2"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Риддеру</w:t>
      </w:r>
    </w:p>
    <w:bookmarkEnd w:id="4"/>
    <w:bookmarkStart w:name="z3"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2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24"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4"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25"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26"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27"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28"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29"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30"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31"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32"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33"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34"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35"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36"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37" w:id="22"/>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38"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39"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40"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41"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5"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42"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43"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44" w:id="30"/>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Риддер</w:t>
            </w:r>
          </w:p>
        </w:tc>
      </w:tr>
    </w:tbl>
    <w:bookmarkStart w:name="z7"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Риддер</w:t>
            </w:r>
            <w:r>
              <w:br/>
            </w:r>
            <w:r>
              <w:rPr>
                <w:rFonts w:ascii="Times New Roman"/>
                <w:b w:val="false"/>
                <w:i w:val="false"/>
                <w:color w:val="000000"/>
                <w:sz w:val="20"/>
              </w:rPr>
              <w:t>Форма</w:t>
            </w:r>
          </w:p>
        </w:tc>
      </w:tr>
    </w:tbl>
    <w:bookmarkStart w:name="z9"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w:t>
      </w:r>
    </w:p>
    <w:p>
      <w:pPr>
        <w:spacing w:after="0"/>
        <w:ind w:left="0"/>
        <w:jc w:val="both"/>
      </w:pPr>
      <w:r>
        <w:rPr>
          <w:rFonts w:ascii="Times New Roman"/>
          <w:b w:val="false"/>
          <w:i w:val="false"/>
          <w:color w:val="000000"/>
          <w:sz w:val="28"/>
        </w:rPr>
        <w:t>
      7. Периодичность вывоза отходов__________________________________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 торговая__________________________________________________________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 под зелеными насаждениями ________________________________________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расчета норм</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w:t>
            </w:r>
            <w:r>
              <w:br/>
            </w:r>
            <w:r>
              <w:rPr>
                <w:rFonts w:ascii="Times New Roman"/>
                <w:b w:val="false"/>
                <w:i w:val="false"/>
                <w:color w:val="000000"/>
                <w:sz w:val="20"/>
              </w:rPr>
              <w:t>отходов по городу Риддер</w:t>
            </w:r>
            <w:r>
              <w:br/>
            </w:r>
            <w:r>
              <w:rPr>
                <w:rFonts w:ascii="Times New Roman"/>
                <w:b w:val="false"/>
                <w:i w:val="false"/>
                <w:color w:val="000000"/>
                <w:sz w:val="20"/>
              </w:rPr>
              <w:t>Форма</w:t>
            </w:r>
          </w:p>
        </w:tc>
      </w:tr>
    </w:tbl>
    <w:bookmarkStart w:name="z12"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_________________(дата) по объекту _________________________________________________________  </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Риддер</w:t>
            </w:r>
            <w:r>
              <w:br/>
            </w:r>
            <w:r>
              <w:rPr>
                <w:rFonts w:ascii="Times New Roman"/>
                <w:b w:val="false"/>
                <w:i w:val="false"/>
                <w:color w:val="000000"/>
                <w:sz w:val="20"/>
              </w:rPr>
              <w:t>Форма</w:t>
            </w:r>
          </w:p>
        </w:tc>
      </w:tr>
    </w:tbl>
    <w:bookmarkStart w:name="z14"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Риддер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      </w:t>
      </w:r>
    </w:p>
    <w:p>
      <w:pPr>
        <w:spacing w:after="0"/>
        <w:ind w:left="0"/>
        <w:jc w:val="both"/>
      </w:pPr>
      <w:r>
        <w:rPr>
          <w:rFonts w:ascii="Times New Roman"/>
          <w:b w:val="false"/>
          <w:i w:val="false"/>
          <w:color w:val="000000"/>
          <w:sz w:val="28"/>
        </w:rPr>
        <w:t xml:space="preserve">
      Ф.И.О.(при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