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031c" w14:textId="6cd0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24 декабря 2021 года № 9/2-VII "О бюджете города Риддера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марта 2022 года № 12/2-VII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2022-2024 годы" от 24 декабря 2021 года № 9/2-VII (зарегистрировано в Реестре государственной регистрации нормативных правовых актов под № 26224)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5788208,0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5034033,0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7396613,5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-75948,0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-1532457,5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1532457,5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1608405,5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2022 год трансферты из нижестоящего бюджета на компенсацию потерь вышестоящего бюджета, в связи с изменением законодательства, в размере 2779142,0 тыс.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2022 год возврат трансфертов в областной бюджет в связи с неиспользованием (недоиспользованием) в 2021 году целевых трансфертов, выделенных из вышестоящего бюджета в размере 402856,5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2022 год целевые текущие трансферты из областного бюджета в размере 104899,0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2022 год целевые трансферты на развитие из областного бюджета в размере 235430,0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2022 год целевые текущие трансферты из республиканского бюджета в размере 296490,0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