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1ddd" w14:textId="e391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 сентября 2022 года № 27/2-VII.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26363)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81 029 544,0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39 534 819,9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424 298,0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10 188 329,2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30 882 096,9 тысяч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82 249 449,7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-2 240 916,7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2 240 916,7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9 021 487,0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2022 год в сумме 137 229,8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2022 год,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21,1 %;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21,1 %.";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Светаш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81 029 544,0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26 125 048,4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10 188 329,2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9 879 531,2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9 879 531,2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30 882 096,9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82 249 449,7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40 106 678,2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8 444 810,9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8 444 710,9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