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6395" w14:textId="eff6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для лиц с инвалидностью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5 декабря 2022 года № 386. Утратило силу постановлением акимата Сауранского района Туркестанской области от 29 августа 2023 года № 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Сауранского района Туркестанской области от 29.08.2023 № 243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статьи-18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статьи-9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акимат района Сауран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Е.Жангазиева.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 №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05 "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лиц с инвалидностью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Работающие лица,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квотой для лиц инвалидностью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№13" отдела развития человеческого потенциала Сауранского района управления развития человеческого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Молда Мусы"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"Малокомплектная общая средняя школа имени Ы.Алтынсарина"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"Старый Икан"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"Х.А.Яссави"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А.Усенова"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"Амангелды"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"Кос-Корган"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М.Ауэзова" отдела развития человеческого потециала района Сауран управления развития человеческого потенциала Туркестанкой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"Шобанак"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"Шорнак"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"Кызыл-Аскер"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"Туран"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А.Югнаки"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"Шыпан"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"Майдантал"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"DIVALUX"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