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76c5" w14:textId="f9d7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в районе Сауран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Сауранского районного маслихата Туркестанской области от 25 февраля 2022 года № 94. Утратило силу решением Сауранского районного маслихата Туркестанской области от 27 сентября 2023 года № 69</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Сауранского районного маслихата Туркестанской области от 27.09.2023 № 69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маслихат района Сауран РЕШИЛ:</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в районе Сауран.</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 района Сауран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Кунпейсов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маслихата района Сауран от</w:t>
            </w:r>
            <w:r>
              <w:br/>
            </w:r>
            <w:r>
              <w:rPr>
                <w:rFonts w:ascii="Times New Roman"/>
                <w:b w:val="false"/>
                <w:i w:val="false"/>
                <w:color w:val="000000"/>
                <w:sz w:val="20"/>
              </w:rPr>
              <w:t>"25" февраля 2022 года № 94</w:t>
            </w:r>
          </w:p>
        </w:tc>
      </w:tr>
    </w:tbl>
    <w:bookmarkStart w:name="z5" w:id="3"/>
    <w:p>
      <w:pPr>
        <w:spacing w:after="0"/>
        <w:ind w:left="0"/>
        <w:jc w:val="left"/>
      </w:pPr>
      <w:r>
        <w:rPr>
          <w:rFonts w:ascii="Times New Roman"/>
          <w:b/>
          <w:i w:val="false"/>
          <w:color w:val="000000"/>
        </w:rPr>
        <w:t xml:space="preserve"> Правила проведения раздельных сходов местного сообщества в районе Сауран</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1106 от 18 октября 2013 года и устанавливают порядок проведения раздельных сходов местного сообщества жителей села, микрорайона, улицы, многоквартирного жилого дома.</w:t>
      </w:r>
    </w:p>
    <w:bookmarkEnd w:id="5"/>
    <w:bookmarkStart w:name="z8" w:id="6"/>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Start w:name="z9"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0"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8"/>
    <w:bookmarkStart w:name="z11"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9"/>
    <w:bookmarkStart w:name="z12" w:id="10"/>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поселка, сельского округа.</w:t>
      </w:r>
    </w:p>
    <w:bookmarkEnd w:id="10"/>
    <w:bookmarkStart w:name="z13"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1"/>
    <w:bookmarkStart w:name="z14" w:id="12"/>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села, поселка и сельского округа.</w:t>
      </w:r>
    </w:p>
    <w:bookmarkEnd w:id="12"/>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5" w:id="13"/>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3"/>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Start w:name="z16" w:id="14"/>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Сауран.</w:t>
      </w:r>
    </w:p>
    <w:bookmarkEnd w:id="15"/>
    <w:bookmarkStart w:name="z18" w:id="16"/>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bookmarkStart w:name="z19" w:id="17"/>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села, поселка и сельского округа.</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