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b7e" w14:textId="631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26 декабря 2022 года № 25-161-VII. Прекращено действие в связи с истечением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2022 года № 24-149-VII "О районном бюджете на 2023-2025 годы",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464 603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217 182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246 836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466 706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87 217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20 403тысяч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88 476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-1 259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1 259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65 962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20 431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45 531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83 793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11 999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71 794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88 139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4 346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72 692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27 396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45 296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-1 761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60 047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8 731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60 213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54 824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54 959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68 105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7 851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60 254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68 328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223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99 439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6 982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99 553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114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116 451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104 688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116 781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330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77 516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63 050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2023 год выделяемых из районного бюджета в бюджет сельского округа – 21 696 тысяч тенге.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126 785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7 897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118 768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126 785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2023 год выделяемых из районного бюджета в бюджет сельского округа – 21 059 тысяч тенге.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58 851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66 456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2023 год выделяемых из районного бюджета в бюджет сельского округа – 24 314 тысяч тенге.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93 480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93 480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2023 год выделяемых из районного бюджета в бюджет сельского округа – 24 102 тысяч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89 223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10 303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78 740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89 223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2023 год выделяемых из районного бюджета в бюджет сельского округа – 21 582 тысяч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91 974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80 616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2023 год выделяемых из районного бюджета в бюджет сельского округа – 21 702 тысяч тенге.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бюджетных изъятий из бюджета города, сельских округов в районный бюджет не предусмотрено.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перечень бюджетных программ, не подлежащих секвестру в процессе исполнения бюджета города,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2023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