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4d8b" w14:textId="a8e4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23 декабря 2022 года № 33/4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Ордабасинского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16 820 269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3 775 885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12 904 347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17 447 720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-39 186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-588 265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588 265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557 340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Ордабасинского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 распределения общей суммы поступления корпоративного подоходного налога 50 процентов, индивидуального подоходного налога 53,4 процентов, индивидуальный подоходный налог с доходов иностранных граждан, не облагаемых у источника выплаты 50 процентов, и социального налога в размере 50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размер субвенций, передаваемых из областного бюджета в бюджет Ордабасинского района в сумме 1 672 523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2023 год размеры субвенций, передаваемых из районного бюджета в бюджеты сельских, поселковы округов в общей сумме 262 448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Бадамский сельский округ – 22 370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Бугунский сельский округ - 29 400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Буржарский сельский округ – 19 149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Женииский сельский округ - 24 617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Каракумский сельский округ – 34 871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Караспанский сельский округ – 30 781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Кажымуханский сельский округ – 24 082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Торткульский сельский округ – 27 525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Шубарский сельский округ – 32 625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Шубарсуский сельский округ – 17 028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5.Утвердить резерв акимата района на 2023 год в сумме 57 337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2023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Ордабасинского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Вознограждения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2023-2025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Ордабасинского районного маслихата Туркестанской области 21.12.2023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субвенции из районного бюджета на 2022 год в бюджет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Бугунь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Буржар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Караспан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Кажымухан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Тортколь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Шубарсу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