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1af2" w14:textId="3761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23 декабря 2022 года № 35/154-VII.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Казыгуртского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10 182 077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2 980 293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53 252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7 107 295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10 345 354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211 696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- 374 973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374 973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98 804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163 277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Казыгуртского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9/51-VIII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2023 году нормативы распределения налоговых поступлений в областной бюджет в размере 50 процентов от индивидуального подоходного налога, корпоративного подоходного налога, индивидуального подоходного налога, социального налога, удерживаемого с доходов иностранных граждан, не облагаемых у источника выплаты.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размеры субвенций, передаваемых из районного бюджета в бюджеты города районного значения, сельских округов на 2023 год в сумме 274 149 тысяч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Сарапхана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Сабыр Рахимова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КаракозыАбдалиева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Турбат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Какпак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Жигерген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 тысяч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2023 год в размере – 16 445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на 2023-2025 годы направленных на реализацию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35/154-VII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Казыгуртского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9/51-VIII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35/154-VII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35/154-VII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35/154-VII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2023-2025 годы направленных на реализацию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