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500f" w14:textId="8565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31 декабря 2021 года № 18/89-VІІ "О бюджетах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15 декабря 2022 года № 31/160-VІІ.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31 декабря 2021 года № 18/89-VІІ "О бюджетах сельских округов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Акдала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2 832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Байыркум на 2022-2024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43 074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1 418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Дермене на 2022-2024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57 802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1 886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Жидели на 2022-2024 годы согласно приложениям 10, 11 и 12 соответственно, в том числе на 2022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Кожатогай на 2022-2024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48 941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Монтайтас на 2022-2024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80 802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31/160-VII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31/160-VII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31/160-VII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31/160-VII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31/160-VII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31/160-VII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