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8b6e" w14:textId="3028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2022 года № 19/233-VII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бюджетные изъятия из районных (городов областного значения) бюджетов в областной бюджет: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в сумме 8 529 057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2 869 497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1 306 096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4 353 464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в сумме 9 789 048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3 123 327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1 334 371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4 779 139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552 211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в сумме 10 832 891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3 337 120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1 317 531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4 987 591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1 190 649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бюджетные субвенции, передаваемые из областного бюджета в районные (городов областного значения) бюджеты: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в сумме 24 919 533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2 178 142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2 752 375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461 430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2 482 756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3 352 084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1 672 523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2 745 638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2 310 798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956 225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673 319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1 697 759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1 282 282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1 757 574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– 596 628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в сумме 24 832 600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2 300 997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2 787 081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355 990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2 851 670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3 561 019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1 280 067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2 889 236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2 426 412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991 595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774 254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1 892 831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1 011 405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1 710 043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в сумме 26 283 527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2 456 479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2 941 452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377 475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3 092 434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3 711 413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1 208 502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3 099 138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2 556 164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1 053 139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926 496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2 103 983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1 059 491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1 697 361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расходах районных (городов областного значения) бюджетов минимальные объемы бюджетных средств по направлению,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действует до 31 декабря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обеспечение функционирования автомобильного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