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ac0b" w14:textId="151a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декабря 2022 года № 147-VII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Мақатский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9 160 882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2 436 598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25 438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39 792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6 659 054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9 462 579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- 1 040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11 390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- 300 657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11 390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301 697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Макатского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000000"/>
          <w:sz w:val="28"/>
        </w:rPr>
        <w:t>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2023 год норматив общей суммы поступлений общегосударственных налогов в бюджет района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районному бюджету – 50%.</w:t>
      </w:r>
    </w:p>
    <w:bookmarkStart w:name="z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 субвенций, передаваемых из областного бюджета в районный бюджет, в сумме 366 204 тысяч тенге.</w:t>
      </w:r>
    </w:p>
    <w:bookmarkEnd w:id="20"/>
    <w:bookmarkStart w:name="z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2023 год в сумме 50 384 тысяч тенге.</w:t>
      </w:r>
    </w:p>
    <w:bookmarkEnd w:id="21"/>
    <w:bookmarkStart w:name="z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в сумме 132 123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Макат – 51 657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Доссор – 47 489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Байгетобе – 32 677 тысяч тенге. </w:t>
      </w:r>
    </w:p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целевые текущие трансферты из республиканского бюджета в сумме 361 616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30 916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325 000 тысяч тенге - на благоустройство и санитарную очистку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- на озеленение населенных пунктов;</w:t>
      </w:r>
    </w:p>
    <w:bookmarkStart w:name="z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целевые трансферты на развитие из республиканского бюджета в сумме 2 141 137 тысяч тенге,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1 886 137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255 000 тысяч тенге - на развитие социальной и инженерной инфраструктуры в сельских населенных пунктах в рамках проекта "Ауыл – Ел бесігі".</w:t>
      </w:r>
    </w:p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целевые трансферты на развитие из областного бюджета в сумме 1 432 758 тысяч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400 000 тысяч тенге – на развитие системы освещения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развитие объектов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104 771 тысяч тенге -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37 987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040 000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800 000 тысяч тенге - на развитие транспортной инфраструктуры;</w:t>
      </w:r>
    </w:p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147-VII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Макатского районного маслихата Атырауской области от 14.12.2023 № </w:t>
      </w:r>
      <w:r>
        <w:rPr>
          <w:rFonts w:ascii="Times New Roman"/>
          <w:b w:val="false"/>
          <w:i w:val="false"/>
          <w:color w:val="ff0000"/>
          <w:sz w:val="28"/>
        </w:rPr>
        <w:t>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147-VII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147-VII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